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JOHNSON OUTDOORS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0-16255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39-1536083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Racine, Wisconsin 53403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(262) 631-6600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Class A Common Stock, $.05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JOUT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7 – Regulation FD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29, 2026, Johnson Outdoors Inc. (the “Company”) issued a press release announcing approval by the Board of Directors of a quarterly cash dividend payable on July 30, 2026 to shareholders of record at the close of business on July 16, 2026 (the “Press Release”). A copy of the Press Release is being furnished pursuant to Item 7.01 of this Form 8-K Report as Exhibit 99.1.</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is being furnished and shall not be deemed to be “filed” for purposes of Section 18 of the Securities Exchange Act of 1934, as amended (the “Exchange Act”), or otherwise subject to the liability of that Section, nor shall such information be deemed to be incorporated by reference in any registration statement or other document filed under the Securities Act of 1933, as amended, or the Exchange Act, except as otherwise stated in such filing.</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29,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Johnson Outdoors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77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David W. Johnson</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3580" w:type="dxa"/>
            <w:vAlign w:val="bottom"/>
          </w:tcPr>
          <w:p>
            <w:pPr>
              <w:spacing w:after="0"/>
              <w:rPr>
                <w:sz w:val="20"/>
                <w:szCs w:val="20"/>
                <w:color w:val="auto"/>
              </w:rPr>
            </w:pP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513"/>
        </w:trPr>
        <w:tc>
          <w:tcPr>
            <w:tcW w:w="3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68"/>
        </w:trPr>
        <w:tc>
          <w:tcPr>
            <w:tcW w:w="346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35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JOHNSON OUTDOORS INC.</w:t>
            </w:r>
          </w:p>
        </w:tc>
      </w:tr>
      <w:tr>
        <w:trPr>
          <w:trHeight w:val="405"/>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6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Exhibit Index to Current Report on Form 8-K</w:t>
            </w:r>
          </w:p>
        </w:tc>
      </w:tr>
      <w:tr>
        <w:trPr>
          <w:trHeight w:val="351"/>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12"/>
        </w:trPr>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6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rPr>
              <w:t>Press Release Dated May 29,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Johnson Outdoors Announces Cash Dividend</w:t>
      </w:r>
    </w:p>
    <w:p>
      <w:pPr>
        <w:spacing w:after="0" w:line="22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 xml:space="preserve">RACINE, Wis., May 29, 2026 (GLOBE NEWSWIRE) -- </w:t>
      </w:r>
      <w:r>
        <w:rPr>
          <w:rFonts w:ascii="Times New Roman" w:cs="Times New Roman" w:eastAsia="Times New Roman" w:hAnsi="Times New Roman"/>
          <w:sz w:val="22"/>
          <w:szCs w:val="22"/>
          <w:b w:val="1"/>
          <w:bCs w:val="1"/>
          <w:color w:val="auto"/>
        </w:rPr>
        <w:t>Johnson Outdoors Inc. (Nasdaq: JOUT)</w:t>
      </w:r>
      <w:r>
        <w:rPr>
          <w:rFonts w:ascii="Times New Roman" w:cs="Times New Roman" w:eastAsia="Times New Roman" w:hAnsi="Times New Roman"/>
          <w:sz w:val="22"/>
          <w:szCs w:val="22"/>
          <w:color w:val="auto"/>
        </w:rPr>
        <w:t>, a leading global innovator of outdoor recreation equipment and technology, today announced approval by its Board of Directors of a quarterly cash dividend of $0.33 per Class A share and $0.30 per Class B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quarterly cash dividend is payable on July 30, 2026, to shareholders of record at the close of business on July 16,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Johnson Outdoors Inc.</w:t>
      </w:r>
    </w:p>
    <w:p>
      <w:pPr>
        <w:spacing w:after="0" w:line="206" w:lineRule="exact"/>
        <w:rPr>
          <w:sz w:val="20"/>
          <w:szCs w:val="20"/>
          <w:color w:val="auto"/>
        </w:rPr>
      </w:pPr>
    </w:p>
    <w:p>
      <w:pPr>
        <w:jc w:val="both"/>
        <w:ind w:right="50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JOHNSON OUTDOORS </w:t>
      </w:r>
      <w:r>
        <w:rPr>
          <w:rFonts w:ascii="Times New Roman" w:cs="Times New Roman" w:eastAsia="Times New Roman" w:hAnsi="Times New Roman"/>
          <w:sz w:val="21"/>
          <w:szCs w:val="21"/>
          <w:color w:val="auto"/>
        </w:rPr>
        <w:t>is a leading global innovator of outdoor recreation equipment and technologies that inspire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people to experience the awe of the great outdoors. The company designs, manufactures and markets a portfolio of winning, consumer-preferred brands across four categories: Watercraft Recreation, Fishing, Diving and Camping. Johnson Outdoors'</w:t>
      </w:r>
    </w:p>
    <w:p>
      <w:pPr>
        <w:spacing w:after="0" w:line="1"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22"/>
          <w:szCs w:val="22"/>
          <w:color w:val="auto"/>
        </w:rPr>
        <w:t>iconic brands include: Old Town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canoes and kayaks; Carlisle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paddles; Minn Kota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trolling motors, shallow water anchors and battery chargers; Cannon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downriggers; Humminbird</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marine electronics and charts; SCUBAPRO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dive equipment; and Jetboil</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outdoor cooking systems.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Visit Johnson Outdoors at </w:t>
      </w:r>
      <w:r>
        <w:rPr>
          <w:rFonts w:ascii="Times New Roman" w:cs="Times New Roman" w:eastAsia="Times New Roman" w:hAnsi="Times New Roman"/>
          <w:sz w:val="22"/>
          <w:szCs w:val="22"/>
          <w:b w:val="1"/>
          <w:bCs w:val="1"/>
          <w:u w:val="single" w:color="auto"/>
          <w:color w:val="auto"/>
        </w:rPr>
        <w:t>http://www.johnsonoutdoors.com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Safe Harbor Statement</w:t>
      </w:r>
    </w:p>
    <w:p>
      <w:pPr>
        <w:spacing w:after="0" w:line="210"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Certain matters discussed in this press release are “forward-looking statements,” intended to qualify for the safe harbors from liability established by the Private Securities Litigation Reform Act of 1995. Statements other than statements of historical fact are considered forward-looking statements. These statements may be identified by the use of forward-looking words or phrases such as "anticipate,'' "believe,'' "confident," "could,'' "expect,'' "intend,'' "may,'' "planned,'' "potential,'' "should,'' "will,'' "would'' or the negative of those terms or other words of similar meaning. Such forward-looking statements are subject to certain risks and uncertainties, which could cause actual results or outcomes to differ materially from those currently anticipated. Factors that could affect actual results or outcomes include the matters described under the caption “Risk Factors” in Item 1A of the Company’s Form 10-K filed with the Securities and Exchange Commission on December 12, 2025, and the following: changes in economic conditions, consumer confidence levels and discretionary spending patterns in key markets; uncertainties stemming from political instability (and its impact on the economies in jurisdictions where the Company has operations), uncertainties stemming from changes in U.S. trade policies, tariffs, and the reaction of other countries to such changes; the global outbreaks of disease, such as the COVID-19 pandemic, which has affected, and may continue to affect, market and economic conditions, along with wide-ranging impacts on employees, customers and various aspects of our operations; the Company’s success in implementing its strategic plan, including its targeted sales growth platforms, innovation focus and its increasing digital presence; litigation costs related to actions of and disputes with third parties, including competitors; the Company’s continued success in its working capital management and cost-structure reductions; the Company’s success in integrating strategic acquisitions; the risk of future write-downs of goodwill or other long-lived assets; the ability of the Company’s customers to meet payment obligations; the impact of actions of the Company’s competitors with respect to product development or enhancement or the introduction of new products into the Company’s markets; movements in foreign currencies, interest rates or commodity costs; fluctuations in the prices of raw materials or the availability of raw materials or components used by the Company; any disruptions in the Company’s supply chain as a result of material fluctuations in the Company’s order volumes and requirements for raw materials and other components, or the demand for those same raw materials and components by third parties, necessary to manufacture and produce the Company’s products including related to shortages in procuring necessary raw materials and components to manufacture and produce such products; the success of the Company’s suppliers and customers and the impact of any consolidation in the industries of the Company’s suppliers and customers; the ability of the Company to deploy its capital successfully; unanticipated outcomes related to outsourcing certain manufacturing processes; unanticipated outcomes related to litigation matters; and adverse weather conditions. Shareholders, potential investors and other readers are urged to consider these factors in evaluating the forward-looking statements and are cautioned not to place undue reliance on such forward-looking statements. The forward-looking statements included herein are only made as of the date of this filing. The Company assumes no obligation, and disclaims any obligation, to update such forward-looking statements to reflect subsequent events or circumstances.</w:t>
      </w:r>
    </w:p>
    <w:p>
      <w:pPr>
        <w:sectPr>
          <w:pgSz w:w="11900" w:h="16838" w:orient="portrait"/>
          <w:cols w:equalWidth="0" w:num="1">
            <w:col w:w="11240"/>
          </w:cols>
          <w:pgMar w:left="320" w:top="108" w:right="339" w:bottom="1440" w:gutter="0" w:footer="0" w:header="0"/>
        </w:sect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At Johnson Outdoors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David Johnson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262-631-6600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Patricia Penman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Marketing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sectPr>
      <w:pgSz w:w="11900" w:h="16838" w:orient="portrait"/>
      <w:cols w:equalWidth="0" w:num="2">
        <w:col w:w="3920" w:space="720"/>
        <w:col w:w="660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2026-05-29T06:36:57Z</dcterms:created>
  <dcterms:modified xsi:type="dcterms:W3CDTF">2026-05-29T06:36:57Z</dcterms:modified>
</cp:coreProperties>
</file>