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February 26,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Johnson Outdoors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522" w:right="339" w:bottom="1440" w:gutter="0" w:footer="0" w:header="0"/>
        </w:sectPr>
      </w:pPr>
    </w:p>
    <w:p>
      <w:pPr>
        <w:spacing w:after="0" w:line="210"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Wisconsin</w:t>
      </w:r>
    </w:p>
    <w:p>
      <w:pPr>
        <w:spacing w:after="0" w:line="2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0-16255</w:t>
      </w:r>
    </w:p>
    <w:p>
      <w:pPr>
        <w:spacing w:after="0" w:line="2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39-1536083</w:t>
      </w:r>
    </w:p>
    <w:p>
      <w:pPr>
        <w:spacing w:after="0" w:line="2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60" w:space="720"/>
            <w:col w:w="3040"/>
          </w:cols>
          <w:pgMar w:left="320" w:top="522"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555 Main Street, Racine, Wisconsin 53403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(262) 631-6600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5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64"/>
        </w:trPr>
        <w:tc>
          <w:tcPr>
            <w:tcW w:w="5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$.05 par value per share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JOUT</w:t>
            </w:r>
          </w:p>
        </w:tc>
        <w:tc>
          <w:tcPr>
            <w:tcW w:w="3980" w:type="dxa"/>
            <w:vAlign w:val="bottom"/>
            <w:tcBorders>
              <w:bottom w:val="single" w:sz="8" w:color="auto"/>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color w:val="auto"/>
                <w:w w:val="97"/>
              </w:rPr>
              <w:t xml:space="preserve">NASDAQ Global Select Market </w:t>
            </w:r>
            <w:r>
              <w:rPr>
                <w:rFonts w:ascii="Times New Roman" w:cs="Times New Roman" w:eastAsia="Times New Roman" w:hAnsi="Times New Roman"/>
                <w:sz w:val="29"/>
                <w:szCs w:val="29"/>
                <w:color w:val="auto"/>
                <w:w w:val="97"/>
                <w:vertAlign w:val="superscript"/>
              </w:rPr>
              <w:t>SM</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1D1E"/>
        </w:rPr>
        <w:t xml:space="preserve">Emerging Growth Company </w:t>
      </w:r>
      <w:r>
        <w:rPr>
          <w:rFonts w:ascii="MS PGothic" w:cs="MS PGothic" w:eastAsia="MS PGothic" w:hAnsi="MS PGothic"/>
          <w:sz w:val="18"/>
          <w:szCs w:val="18"/>
          <w:color w:val="000000"/>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 w:name="page2"/>
    <w:bookmarkEnd w:id="1"/>
    <w:p>
      <w:pPr>
        <w:ind w:left="3600"/>
        <w:spacing w:after="0"/>
        <w:rPr>
          <w:sz w:val="20"/>
          <w:szCs w:val="20"/>
          <w:color w:val="auto"/>
        </w:rPr>
      </w:pPr>
      <w:r>
        <w:rPr>
          <w:rFonts w:ascii="Times New Roman" w:cs="Times New Roman" w:eastAsia="Times New Roman" w:hAnsi="Times New Roman"/>
          <w:sz w:val="18"/>
          <w:szCs w:val="18"/>
          <w:b w:val="1"/>
          <w:bCs w:val="1"/>
          <w:color w:val="auto"/>
        </w:rPr>
        <w:t>Section 5 – Corporate Governance and Management</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Item 5.07</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Submission of Matters to a Vote of Security Holders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Annual Meeting of Shareholders of Johnson Outdoors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was held on February 26, 2026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matters voted on at the Annual Meeting were as follows:</w:t>
      </w:r>
    </w:p>
    <w:p>
      <w:pPr>
        <w:spacing w:after="0" w:line="162"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individuals were elected to the Board of Directors for terms that expire at the next annual meeting of shareholders.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Votes</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0"/>
              </w:rPr>
              <w:t>Votes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w:t>
            </w:r>
          </w:p>
        </w:tc>
        <w:tc>
          <w:tcPr>
            <w:tcW w:w="0" w:type="dxa"/>
            <w:vAlign w:val="bottom"/>
          </w:tcPr>
          <w:p>
            <w:pPr>
              <w:spacing w:after="0"/>
              <w:rPr>
                <w:sz w:val="1"/>
                <w:szCs w:val="1"/>
                <w:color w:val="auto"/>
              </w:rPr>
            </w:pPr>
          </w:p>
        </w:tc>
      </w:tr>
      <w:tr>
        <w:trPr>
          <w:trHeight w:val="194"/>
        </w:trPr>
        <w:tc>
          <w:tcPr>
            <w:tcW w:w="1340" w:type="dxa"/>
            <w:vAlign w:val="bottom"/>
          </w:tcPr>
          <w:p>
            <w:pPr>
              <w:spacing w:after="0"/>
              <w:rPr>
                <w:sz w:val="16"/>
                <w:szCs w:val="16"/>
                <w:color w:val="auto"/>
              </w:rPr>
            </w:pPr>
          </w:p>
        </w:tc>
        <w:tc>
          <w:tcPr>
            <w:tcW w:w="16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Name</w:t>
            </w:r>
          </w:p>
        </w:tc>
        <w:tc>
          <w:tcPr>
            <w:tcW w:w="200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5"/>
              </w:rPr>
              <w:t>For</w:t>
            </w:r>
          </w:p>
        </w:tc>
        <w:tc>
          <w:tcPr>
            <w:tcW w:w="202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8"/>
              </w:rPr>
              <w:t>Withheld</w:t>
            </w:r>
          </w:p>
        </w:tc>
        <w:tc>
          <w:tcPr>
            <w:tcW w:w="19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Non-Votes</w:t>
            </w:r>
          </w:p>
        </w:tc>
        <w:tc>
          <w:tcPr>
            <w:tcW w:w="0" w:type="dxa"/>
            <w:vAlign w:val="bottom"/>
          </w:tcPr>
          <w:p>
            <w:pPr>
              <w:spacing w:after="0"/>
              <w:rPr>
                <w:sz w:val="1"/>
                <w:szCs w:val="1"/>
                <w:color w:val="auto"/>
              </w:rPr>
            </w:pP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Class A Directors:</w:t>
            </w:r>
          </w:p>
        </w:tc>
        <w:tc>
          <w:tcPr>
            <w:tcW w:w="1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020" w:type="dxa"/>
            <w:vAlign w:val="bottom"/>
            <w:gridSpan w:val="3"/>
            <w:vMerge w:val="continue"/>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4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Paul G. Alexander</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5,580,450</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1,775,340</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544,449</w:t>
            </w:r>
          </w:p>
        </w:tc>
        <w:tc>
          <w:tcPr>
            <w:tcW w:w="0" w:type="dxa"/>
            <w:vAlign w:val="bottom"/>
          </w:tcPr>
          <w:p>
            <w:pPr>
              <w:spacing w:after="0"/>
              <w:rPr>
                <w:sz w:val="1"/>
                <w:szCs w:val="1"/>
                <w:color w:val="auto"/>
              </w:rPr>
            </w:pPr>
          </w:p>
        </w:tc>
      </w:tr>
      <w:tr>
        <w:trPr>
          <w:trHeight w:val="216"/>
        </w:trPr>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John M. Fahey, Jr.</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5,012,674</w:t>
            </w:r>
          </w:p>
        </w:tc>
        <w:tc>
          <w:tcPr>
            <w:tcW w:w="80" w:type="dxa"/>
            <w:vAlign w:val="bottom"/>
          </w:tcPr>
          <w:p>
            <w:pPr>
              <w:spacing w:after="0"/>
              <w:rPr>
                <w:sz w:val="18"/>
                <w:szCs w:val="18"/>
                <w:color w:val="auto"/>
              </w:rPr>
            </w:pP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2,343,116</w:t>
            </w:r>
          </w:p>
        </w:tc>
        <w:tc>
          <w:tcPr>
            <w:tcW w:w="100" w:type="dxa"/>
            <w:vAlign w:val="bottom"/>
          </w:tcPr>
          <w:p>
            <w:pPr>
              <w:spacing w:after="0"/>
              <w:rPr>
                <w:sz w:val="18"/>
                <w:szCs w:val="18"/>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544,449</w:t>
            </w:r>
          </w:p>
        </w:tc>
        <w:tc>
          <w:tcPr>
            <w:tcW w:w="0" w:type="dxa"/>
            <w:vAlign w:val="bottom"/>
          </w:tcPr>
          <w:p>
            <w:pPr>
              <w:spacing w:after="0"/>
              <w:rPr>
                <w:sz w:val="1"/>
                <w:szCs w:val="1"/>
                <w:color w:val="auto"/>
              </w:rPr>
            </w:pPr>
          </w:p>
        </w:tc>
      </w:tr>
      <w:tr>
        <w:trPr>
          <w:trHeight w:val="216"/>
        </w:trPr>
        <w:tc>
          <w:tcPr>
            <w:tcW w:w="3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Jeffrey M. Stutz</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7,109,628</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246,162</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544,449</w:t>
            </w:r>
          </w:p>
        </w:tc>
        <w:tc>
          <w:tcPr>
            <w:tcW w:w="0" w:type="dxa"/>
            <w:vAlign w:val="bottom"/>
          </w:tcPr>
          <w:p>
            <w:pPr>
              <w:spacing w:after="0"/>
              <w:rPr>
                <w:sz w:val="1"/>
                <w:szCs w:val="1"/>
                <w:color w:val="auto"/>
              </w:rPr>
            </w:pPr>
          </w:p>
        </w:tc>
      </w:tr>
      <w:tr>
        <w:trPr>
          <w:trHeight w:val="176"/>
        </w:trPr>
        <w:tc>
          <w:tcPr>
            <w:tcW w:w="30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Class B Directors:</w:t>
            </w: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Helen P. Johnson-Leipold</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1,205,304</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16"/>
        </w:trPr>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Liliann Annie Zipfel</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1,205,304</w:t>
            </w:r>
          </w:p>
        </w:tc>
        <w:tc>
          <w:tcPr>
            <w:tcW w:w="80" w:type="dxa"/>
            <w:vAlign w:val="bottom"/>
          </w:tcPr>
          <w:p>
            <w:pPr>
              <w:spacing w:after="0"/>
              <w:rPr>
                <w:sz w:val="18"/>
                <w:szCs w:val="18"/>
                <w:color w:val="auto"/>
              </w:rPr>
            </w:pP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8"/>
                <w:szCs w:val="18"/>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16"/>
        </w:trPr>
        <w:tc>
          <w:tcPr>
            <w:tcW w:w="3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Katherine Button Bell</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1,205,304</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16"/>
        </w:trPr>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Edward F. Lang</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1,205,304</w:t>
            </w:r>
          </w:p>
        </w:tc>
        <w:tc>
          <w:tcPr>
            <w:tcW w:w="80" w:type="dxa"/>
            <w:vAlign w:val="bottom"/>
          </w:tcPr>
          <w:p>
            <w:pPr>
              <w:spacing w:after="0"/>
              <w:rPr>
                <w:sz w:val="18"/>
                <w:szCs w:val="18"/>
                <w:color w:val="auto"/>
              </w:rPr>
            </w:pP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8"/>
                <w:szCs w:val="18"/>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16"/>
        </w:trPr>
        <w:tc>
          <w:tcPr>
            <w:tcW w:w="3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Richard (“Casey”) Sheahan</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1,205,304</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34"/>
        </w:trPr>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Edward Stevens</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1,205,304</w:t>
            </w:r>
          </w:p>
        </w:tc>
        <w:tc>
          <w:tcPr>
            <w:tcW w:w="80" w:type="dxa"/>
            <w:vAlign w:val="bottom"/>
          </w:tcPr>
          <w:p>
            <w:pPr>
              <w:spacing w:after="0"/>
              <w:rPr>
                <w:sz w:val="20"/>
                <w:szCs w:val="20"/>
                <w:color w:val="auto"/>
              </w:rPr>
            </w:pP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0"/>
                <w:szCs w:val="20"/>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Nominations were made by the Board of Directors and no other nominations were made by any shareholder. All of the nominees were members of the Board of Directors at the date of the Annual Meeting.</w:t>
      </w:r>
    </w:p>
    <w:p>
      <w:pPr>
        <w:spacing w:after="0" w:line="162"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Independent Registered Public Accountants for the Company for the Fiscal Year Ending October 2, 2026:</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shareholders voted to ratify the appointment of RSM US LLP by the Audit Committee of the Company’s Board of Directors as the Company’s independent registered public accounting firm for the fiscal year ending October 2,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6"/>
              </w:rPr>
              <w:t>Votes For (1)</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Votes Against (1)</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Abstentions (1)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 (1)</w:t>
            </w:r>
          </w:p>
        </w:tc>
      </w:tr>
      <w:tr>
        <w:trPr>
          <w:trHeight w:val="210"/>
        </w:trPr>
        <w:tc>
          <w:tcPr>
            <w:tcW w:w="224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19,866,157</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62,235</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24,887</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0</w:t>
            </w:r>
          </w:p>
        </w:tc>
      </w:tr>
      <w:tr>
        <w:trPr>
          <w:trHeight w:val="318"/>
        </w:trPr>
        <w:tc>
          <w:tcPr>
            <w:tcW w:w="2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79" w:lineRule="exact"/>
        <w:rPr>
          <w:sz w:val="20"/>
          <w:szCs w:val="20"/>
          <w:color w:val="auto"/>
        </w:rPr>
      </w:pPr>
    </w:p>
    <w:p>
      <w:pPr>
        <w:ind w:right="20"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cast for or against and abstentions with respect to this proposal reflect that holders of Class B shares are entitled to 10 votes per share when voting together with holders of 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left="640" w:hanging="63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(non-binding) vote on executive compensation: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shareholders approved the non-binding advisory proposal on executive compensation as disclosed in the proxy statement for the Annual Meeting of Shareholders.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6"/>
              </w:rPr>
              <w:t>Votes For (1)</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Votes Against (1)</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Abstentions (1)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 (1)</w:t>
            </w:r>
          </w:p>
        </w:tc>
      </w:tr>
      <w:tr>
        <w:trPr>
          <w:trHeight w:val="209"/>
        </w:trPr>
        <w:tc>
          <w:tcPr>
            <w:tcW w:w="224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19,068,910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240,926</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98,994</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544,449</w:t>
            </w:r>
          </w:p>
        </w:tc>
      </w:tr>
      <w:tr>
        <w:trPr>
          <w:trHeight w:val="318"/>
        </w:trPr>
        <w:tc>
          <w:tcPr>
            <w:tcW w:w="2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79" w:lineRule="exact"/>
        <w:rPr>
          <w:sz w:val="20"/>
          <w:szCs w:val="20"/>
          <w:color w:val="auto"/>
        </w:rPr>
      </w:pPr>
    </w:p>
    <w:p>
      <w:pPr>
        <w:ind w:right="2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cast for or against and abstentions with respect to this proposal reflect that holders of Class B shares are entitled to 10 votes per share when voting together with holders of Class A shares.</w:t>
      </w:r>
    </w:p>
    <w:p>
      <w:pPr>
        <w:spacing w:after="0" w:line="162" w:lineRule="exact"/>
        <w:rPr>
          <w:sz w:val="20"/>
          <w:szCs w:val="20"/>
          <w:color w:val="auto"/>
        </w:rPr>
      </w:pPr>
    </w:p>
    <w:p>
      <w:pPr>
        <w:ind w:firstLine="8"/>
        <w:spacing w:after="0" w:line="282" w:lineRule="auto"/>
        <w:tabs>
          <w:tab w:leader="none" w:pos="5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approve and adopt an amendment to the Johnson Outdoors Inc. 2020 Long-Term Stock Incentive Plan to increase the number of shares of Class A common stock available to be issued under the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shareholders approved the proposal, as disclosed in the proxy statement for the Annual Meeting of Shareholders, to adopt and approve the amendment to the Johnson Outdoors Inc. 2020 Long-Term Stock Incentive Plan to increase the number of shares of Class A common stock available to be issued under the plan.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6"/>
              </w:rPr>
              <w:t>Votes For (1)</w:t>
            </w:r>
          </w:p>
        </w:tc>
        <w:tc>
          <w:tcPr>
            <w:tcW w:w="22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Votes Against (1)</w:t>
            </w:r>
          </w:p>
        </w:tc>
        <w:tc>
          <w:tcPr>
            <w:tcW w:w="22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Abstentions (1)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 (1)</w:t>
            </w:r>
          </w:p>
        </w:tc>
      </w:tr>
      <w:tr>
        <w:trPr>
          <w:trHeight w:val="209"/>
        </w:trPr>
        <w:tc>
          <w:tcPr>
            <w:tcW w:w="224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19,130,709</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269,036</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9,085</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544,449</w:t>
            </w:r>
          </w:p>
        </w:tc>
      </w:tr>
      <w:tr>
        <w:trPr>
          <w:trHeight w:val="318"/>
        </w:trPr>
        <w:tc>
          <w:tcPr>
            <w:tcW w:w="2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92" w:lineRule="exact"/>
        <w:rPr>
          <w:sz w:val="20"/>
          <w:szCs w:val="20"/>
          <w:color w:val="auto"/>
        </w:rPr>
      </w:pPr>
    </w:p>
    <w:p>
      <w:pPr>
        <w:ind w:right="20" w:firstLine="8"/>
        <w:spacing w:after="0" w:line="28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cast for or against and abstentions with respect to this proposal reflect that holders of Class B shares are entitled to 10 votes per share when voting together with holders of Class A shares.</w:t>
      </w:r>
    </w:p>
    <w:p>
      <w:pPr>
        <w:spacing w:after="0" w:line="162" w:lineRule="exact"/>
        <w:rPr>
          <w:sz w:val="20"/>
          <w:szCs w:val="20"/>
          <w:color w:val="auto"/>
        </w:rPr>
      </w:pPr>
    </w:p>
    <w:p>
      <w:pPr>
        <w:ind w:right="20" w:firstLine="8"/>
        <w:spacing w:after="0" w:line="282" w:lineRule="auto"/>
        <w:tabs>
          <w:tab w:leader="none" w:pos="6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approve and adopt an amendment to the Johnson Outdoors Inc. 2023 Non-Employee Director Stock Ownership Plan to increase the number of shares of Class A common stock available to be issued under the plan: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shareholders approved the proposal, as disclosed in the proxy statement for the Annual Meeting of Shareholders, to adopt and approve the amendment to the Johnson Outdoors Inc. 2023 Non-Employee Director Stock Ownership Plan to increase the number of shares of Class A common stock available to be issued under the plan.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3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6"/>
              </w:rPr>
              <w:t>Votes For (1)</w:t>
            </w:r>
          </w:p>
        </w:tc>
        <w:tc>
          <w:tcPr>
            <w:tcW w:w="22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Votes Against (1)</w:t>
            </w:r>
          </w:p>
        </w:tc>
        <w:tc>
          <w:tcPr>
            <w:tcW w:w="22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Abstentions (1)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 (1)</w:t>
            </w:r>
          </w:p>
        </w:tc>
      </w:tr>
      <w:tr>
        <w:trPr>
          <w:trHeight w:val="209"/>
        </w:trPr>
        <w:tc>
          <w:tcPr>
            <w:tcW w:w="224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19,252,604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148,126</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8,100</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544,449</w:t>
            </w:r>
          </w:p>
        </w:tc>
      </w:tr>
      <w:tr>
        <w:trPr>
          <w:trHeight w:val="304"/>
        </w:trPr>
        <w:tc>
          <w:tcPr>
            <w:tcW w:w="2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92" w:lineRule="exact"/>
        <w:rPr>
          <w:sz w:val="20"/>
          <w:szCs w:val="20"/>
          <w:color w:val="auto"/>
        </w:rPr>
      </w:pPr>
    </w:p>
    <w:p>
      <w:pPr>
        <w:ind w:right="20" w:firstLine="8"/>
        <w:spacing w:after="0" w:line="282"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cast for or against and abstentions with respect to this proposal reflect that holders of Class B shares are entitled to 10 votes per share when voting together with holders of Class A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auto"/>
        </w:rPr>
        <w:t>Item 9.01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Financial Statements and Exhibits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620" w:hanging="478"/>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104 –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JOHNSON OUTDOORS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2026</w:t>
      </w:r>
    </w:p>
    <w:p>
      <w:pPr>
        <w:spacing w:after="0" w:line="9"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8"/>
          <w:szCs w:val="18"/>
          <w:color w:val="auto"/>
        </w:rPr>
        <w:t>David W. Johnson, Vice President and Chief</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4"/>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5"/>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2026-02-27T07:42:03Z</dcterms:created>
  <dcterms:modified xsi:type="dcterms:W3CDTF">2026-02-27T07:42:03Z</dcterms:modified>
</cp:coreProperties>
</file>