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Stevens Edward A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JOHNSON OUTDOORS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MAIN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received an award of shares of restricted stock, all of which shares vest on the first anniversary of the date of grant (i.e. February 27, 2027).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P. Hagemeier, via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7948" TargetMode="External"/><Relationship Id="rId14" Type="http://schemas.openxmlformats.org/officeDocument/2006/relationships/hyperlink" Target="http://www.sec.gov/cgi-bin/browse-edgar?action=getcompany&amp;CIK=0000788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2026-03-02T16:20:30Z</dcterms:created>
  <dcterms:modified xsi:type="dcterms:W3CDTF">2026-03-02T16:20:30Z</dcterms:modified>
</cp:coreProperties>
</file>