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color w:val="000000"/>
          <w:sz w:val="20"/>
        </w:rPr>
      </w:pPr>
      <w:bookmarkStart w:id="0" w:name="ef20072362_s8.htm"/>
      <w:bookmarkStart w:id="1" w:name="ksef20072362_s8"/>
      <w:bookmarkEnd w:id="0"/>
      <w:bookmarkEnd w:id="1"/>
      <w:r>
        <w:rPr>
          <w:rFonts w:ascii="Times New Roman" w:hAnsi="Times New Roman"/>
          <w:color w:val="000000"/>
          <w:sz w:val="20"/>
        </w:rPr>
        <w:t>As filed with the Securities and Exchange Commission on May 8, 2026</w:t>
      </w:r>
    </w:p>
    <w:p>
      <w:pPr>
        <w:pStyle w:val="TextBody"/>
        <w:bidi w:val="0"/>
        <w:spacing w:before="0" w:after="0"/>
        <w:jc w:val="center"/>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Registration No. 333-</w:t>
      </w:r>
    </w:p>
    <w:p>
      <w:pPr>
        <w:pStyle w:val="HorizontalLine"/>
        <w:bidi w:val="0"/>
        <w:jc w:val="center"/>
        <w:rPr/>
      </w:pPr>
      <w:r>
        <w:rPr/>
      </w:r>
    </w:p>
    <w:p>
      <w:pPr>
        <w:pStyle w:val="TextBody"/>
        <w:bidi w:val="0"/>
        <w:spacing w:before="0" w:after="0"/>
        <w:jc w:val="center"/>
        <w:rPr>
          <w:rFonts w:ascii="Times New Roman" w:hAnsi="Times New Roman"/>
          <w:color w:val="000000"/>
          <w:sz w:val="28"/>
        </w:rPr>
      </w:pPr>
      <w:r>
        <w:rPr>
          <w:rFonts w:ascii="Times New Roman" w:hAnsi="Times New Roman"/>
          <w:color w:val="000000"/>
          <w:sz w:val="28"/>
        </w:rPr>
        <w:t>UNITED STATES</w:t>
      </w:r>
    </w:p>
    <w:p>
      <w:pPr>
        <w:pStyle w:val="TextBody"/>
        <w:bidi w:val="0"/>
        <w:spacing w:before="0" w:after="0"/>
        <w:jc w:val="center"/>
        <w:rPr>
          <w:rFonts w:ascii="Times New Roman" w:hAnsi="Times New Roman"/>
          <w:color w:val="000000"/>
          <w:sz w:val="28"/>
        </w:rPr>
      </w:pPr>
      <w:r>
        <w:rPr>
          <w:rFonts w:ascii="Times New Roman" w:hAnsi="Times New Roman"/>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REGISTRATION STATEMENT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UNDER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SECURITIES ACT OF 1933</w:t>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48"/>
          <w:u w:val="single"/>
        </w:rPr>
      </w:pPr>
      <w:r>
        <w:rPr>
          <w:rFonts w:ascii="Times New Roman" w:hAnsi="Times New Roman"/>
          <w:b/>
          <w:color w:val="000000"/>
          <w:sz w:val="48"/>
          <w:u w:val="single"/>
        </w:rPr>
        <w:t>JOHNSON OUTDOORS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center"/>
        <w:rPr>
          <w:color w:val="000000"/>
        </w:rPr>
      </w:pPr>
      <w:r>
        <w:rPr>
          <w:color w:val="000000"/>
        </w:rPr>
        <w:t> </w:t>
      </w:r>
    </w:p>
    <w:p>
      <w:pPr>
        <w:pStyle w:val="Normal"/>
        <w:bidi w:val="0"/>
        <w:spacing w:before="0" w:after="0"/>
        <w:jc w:val="center"/>
        <w:rPr>
          <w:sz w:val="4"/>
          <w:szCs w:val="4"/>
        </w:rPr>
      </w:pPr>
      <w:r>
        <w:rPr>
          <w:sz w:val="4"/>
          <w:szCs w:val="4"/>
        </w:rPr>
      </w:r>
      <w:bookmarkStart w:id="2" w:name="z50631d90464041a89e595eb27b486878"/>
      <w:bookmarkStart w:id="3" w:name="z50631d90464041a89e595eb27b486878"/>
      <w:bookmarkEnd w:id="3"/>
    </w:p>
    <w:tbl>
      <w:tblPr>
        <w:tblW w:w="9115" w:type="dxa"/>
        <w:jc w:val="center"/>
        <w:tblInd w:w="0" w:type="dxa"/>
        <w:tblLayout w:type="fixed"/>
        <w:tblCellMar>
          <w:top w:w="0" w:type="dxa"/>
          <w:left w:w="0" w:type="dxa"/>
          <w:bottom w:w="28" w:type="dxa"/>
          <w:right w:w="0" w:type="dxa"/>
        </w:tblCellMar>
      </w:tblPr>
      <w:tblGrid>
        <w:gridCol w:w="5615"/>
        <w:gridCol w:w="60"/>
        <w:gridCol w:w="3440"/>
      </w:tblGrid>
      <w:tr>
        <w:trPr/>
        <w:tc>
          <w:tcPr>
            <w:tcW w:w="5615" w:type="dxa"/>
            <w:tcBorders>
              <w:bottom w:val="single" w:sz="12" w:space="0" w:color="000000"/>
            </w:tcBorders>
            <w:vAlign w:val="center"/>
          </w:tcPr>
          <w:p>
            <w:pPr>
              <w:pStyle w:val="TableContents"/>
              <w:bidi w:val="0"/>
              <w:spacing w:before="0" w:after="0"/>
              <w:jc w:val="center"/>
              <w:rPr/>
            </w:pPr>
            <w:r>
              <w:rPr/>
              <w:t>Wisconsin</w:t>
            </w:r>
          </w:p>
        </w:tc>
        <w:tc>
          <w:tcPr>
            <w:tcW w:w="60" w:type="dxa"/>
            <w:tcBorders/>
            <w:tcMar>
              <w:bottom w:w="0" w:type="dxa"/>
            </w:tcMar>
            <w:vAlign w:val="center"/>
          </w:tcPr>
          <w:p>
            <w:pPr>
              <w:pStyle w:val="TableContents"/>
              <w:bidi w:val="0"/>
              <w:spacing w:before="0" w:after="283"/>
              <w:jc w:val="center"/>
              <w:rPr/>
            </w:pPr>
            <w:r>
              <w:rPr/>
              <w:t> </w:t>
            </w:r>
          </w:p>
        </w:tc>
        <w:tc>
          <w:tcPr>
            <w:tcW w:w="3440" w:type="dxa"/>
            <w:tcBorders>
              <w:bottom w:val="single" w:sz="12" w:space="0" w:color="000000"/>
            </w:tcBorders>
            <w:vAlign w:val="center"/>
          </w:tcPr>
          <w:p>
            <w:pPr>
              <w:pStyle w:val="TableContents"/>
              <w:bidi w:val="0"/>
              <w:spacing w:before="0" w:after="0"/>
              <w:jc w:val="center"/>
              <w:rPr/>
            </w:pPr>
            <w:r>
              <w:rPr/>
              <w:t>39-1536083</w:t>
            </w:r>
          </w:p>
        </w:tc>
      </w:tr>
      <w:tr>
        <w:trPr/>
        <w:tc>
          <w:tcPr>
            <w:tcW w:w="5615" w:type="dxa"/>
            <w:tcBorders/>
            <w:tcMar>
              <w:bottom w:w="0" w:type="dxa"/>
            </w:tcMar>
            <w:vAlign w:val="center"/>
          </w:tcPr>
          <w:p>
            <w:pPr>
              <w:pStyle w:val="TableContents"/>
              <w:bidi w:val="0"/>
              <w:spacing w:before="0" w:after="0"/>
              <w:jc w:val="center"/>
              <w:rPr/>
            </w:pPr>
            <w:r>
              <w:rPr/>
              <w:t>(State or other jurisdiction 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3440" w:type="dxa"/>
            <w:tcBorders/>
            <w:tcMar>
              <w:bottom w:w="0" w:type="dxa"/>
            </w:tcMar>
            <w:vAlign w:val="center"/>
          </w:tcPr>
          <w:p>
            <w:pPr>
              <w:pStyle w:val="TableContents"/>
              <w:bidi w:val="0"/>
              <w:spacing w:before="0" w:after="0"/>
              <w:jc w:val="center"/>
              <w:rPr/>
            </w:pPr>
            <w:r>
              <w:rPr/>
              <w:t>(I.R.S. Employer Identification No.)</w:t>
            </w:r>
          </w:p>
        </w:tc>
      </w:tr>
    </w:tbl>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4" w:name="z541684055fb849d6af56b98148f56f07"/>
      <w:bookmarkStart w:id="5" w:name="z541684055fb849d6af56b98148f56f07"/>
      <w:bookmarkEnd w:id="5"/>
    </w:p>
    <w:tbl>
      <w:tblPr>
        <w:tblW w:w="4900" w:type="dxa"/>
        <w:jc w:val="center"/>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0"/>
              <w:jc w:val="center"/>
              <w:rPr/>
            </w:pPr>
            <w:r>
              <w:rPr/>
              <w:t>555 Main Street</w:t>
            </w:r>
          </w:p>
          <w:p>
            <w:pPr>
              <w:pStyle w:val="TableContents"/>
              <w:bidi w:val="0"/>
              <w:spacing w:before="0" w:after="0"/>
              <w:jc w:val="center"/>
              <w:rPr/>
            </w:pPr>
            <w:r>
              <w:rPr/>
              <w:t>Racine, Wisconsin</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0"/>
              <w:jc w:val="center"/>
              <w:rPr/>
            </w:pPr>
            <w:r>
              <w:rPr/>
              <w:t> </w:t>
            </w:r>
            <w:r>
              <w:rPr/>
              <w:t>53403</w:t>
            </w:r>
          </w:p>
        </w:tc>
      </w:tr>
      <w:tr>
        <w:trPr/>
        <w:tc>
          <w:tcPr>
            <w:tcW w:w="3755" w:type="dxa"/>
            <w:tcBorders/>
            <w:tcMar>
              <w:bottom w:w="0" w:type="dxa"/>
            </w:tcMar>
            <w:vAlign w:val="center"/>
          </w:tcPr>
          <w:p>
            <w:pPr>
              <w:pStyle w:val="TableContents"/>
              <w:bidi w:val="0"/>
              <w:spacing w:before="0" w:after="0"/>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0"/>
              <w:jc w:val="center"/>
              <w:rPr/>
            </w:pPr>
            <w:r>
              <w:rPr/>
              <w:t>(Zip Code)</w:t>
            </w:r>
          </w:p>
        </w:tc>
      </w:tr>
    </w:tbl>
    <w:p>
      <w:pPr>
        <w:pStyle w:val="TextBody"/>
        <w:bidi w:val="0"/>
        <w:spacing w:before="0" w:after="0"/>
        <w:jc w:val="center"/>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JOHNSON OUTDOORS INC. 2020 LONG-TERM STOCK INCENTIVE PLAN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spacing w:before="0" w:after="0"/>
        <w:jc w:val="center"/>
        <w:rPr>
          <w:color w:val="000000"/>
        </w:rPr>
      </w:pPr>
      <w:r>
        <w:rPr>
          <w:color w:val="000000"/>
        </w:rPr>
        <w:t> </w:t>
      </w:r>
    </w:p>
    <w:p>
      <w:pPr>
        <w:pStyle w:val="Normal"/>
        <w:bidi w:val="0"/>
        <w:spacing w:before="0" w:after="0"/>
        <w:jc w:val="center"/>
        <w:rPr>
          <w:sz w:val="4"/>
          <w:szCs w:val="4"/>
        </w:rPr>
      </w:pPr>
      <w:r>
        <w:rPr>
          <w:sz w:val="4"/>
          <w:szCs w:val="4"/>
        </w:rPr>
      </w:r>
      <w:bookmarkStart w:id="6" w:name="z0c369157f7c84e788db602b9f5abf924"/>
      <w:bookmarkStart w:id="7" w:name="z0c369157f7c84e788db602b9f5abf924"/>
      <w:bookmarkEnd w:id="7"/>
    </w:p>
    <w:tbl>
      <w:tblPr>
        <w:tblW w:w="9205" w:type="dxa"/>
        <w:jc w:val="center"/>
        <w:tblInd w:w="0" w:type="dxa"/>
        <w:tblLayout w:type="fixed"/>
        <w:tblCellMar>
          <w:top w:w="0" w:type="dxa"/>
          <w:left w:w="0" w:type="dxa"/>
          <w:bottom w:w="0" w:type="dxa"/>
          <w:right w:w="0" w:type="dxa"/>
        </w:tblCellMar>
      </w:tblPr>
      <w:tblGrid>
        <w:gridCol w:w="5870"/>
        <w:gridCol w:w="60"/>
        <w:gridCol w:w="3275"/>
      </w:tblGrid>
      <w:tr>
        <w:trPr/>
        <w:tc>
          <w:tcPr>
            <w:tcW w:w="5870" w:type="dxa"/>
            <w:tcBorders/>
            <w:vAlign w:val="center"/>
          </w:tcPr>
          <w:p>
            <w:pPr>
              <w:pStyle w:val="TableContents"/>
              <w:bidi w:val="0"/>
              <w:spacing w:before="0" w:after="0"/>
              <w:jc w:val="center"/>
              <w:rPr/>
            </w:pPr>
            <w:r>
              <w:rPr/>
              <w:t>Helen P. Johnson-Leipold</w:t>
            </w:r>
          </w:p>
          <w:p>
            <w:pPr>
              <w:pStyle w:val="TableContents"/>
              <w:bidi w:val="0"/>
              <w:spacing w:before="0" w:after="0"/>
              <w:jc w:val="center"/>
              <w:rPr/>
            </w:pPr>
            <w:r>
              <w:rPr/>
              <w:t>Chairman and Chief Executive Officer</w:t>
            </w:r>
          </w:p>
          <w:p>
            <w:pPr>
              <w:pStyle w:val="TableContents"/>
              <w:bidi w:val="0"/>
              <w:spacing w:before="0" w:after="0"/>
              <w:jc w:val="center"/>
              <w:rPr/>
            </w:pPr>
            <w:r>
              <w:rPr/>
              <w:t>Johnson Outdoors Inc.</w:t>
            </w:r>
          </w:p>
          <w:p>
            <w:pPr>
              <w:pStyle w:val="TableContents"/>
              <w:bidi w:val="0"/>
              <w:spacing w:before="0" w:after="0"/>
              <w:jc w:val="center"/>
              <w:rPr/>
            </w:pPr>
            <w:r>
              <w:rPr/>
              <w:t>555 Main Street</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0"/>
              <w:jc w:val="center"/>
              <w:rPr/>
            </w:pPr>
            <w:r>
              <w:rPr/>
              <w:t>Copy to:</w:t>
            </w:r>
          </w:p>
          <w:p>
            <w:pPr>
              <w:pStyle w:val="TableContents"/>
              <w:bidi w:val="0"/>
              <w:spacing w:before="0" w:after="0"/>
              <w:jc w:val="center"/>
              <w:rPr/>
            </w:pPr>
            <w:r>
              <w:rPr/>
              <w:t> </w:t>
            </w:r>
          </w:p>
          <w:p>
            <w:pPr>
              <w:pStyle w:val="TableContents"/>
              <w:bidi w:val="0"/>
              <w:spacing w:before="0" w:after="0"/>
              <w:jc w:val="center"/>
              <w:rPr/>
            </w:pPr>
            <w:r>
              <w:rPr/>
              <w:t>Eric P. Hagemeier, Esq.</w:t>
            </w:r>
          </w:p>
          <w:p>
            <w:pPr>
              <w:pStyle w:val="TableContents"/>
              <w:bidi w:val="0"/>
              <w:spacing w:before="0" w:after="0"/>
              <w:jc w:val="center"/>
              <w:rPr/>
            </w:pPr>
            <w:r>
              <w:rPr/>
              <w:t>Reinhart Boerner Van Deuren s.c.</w:t>
            </w:r>
          </w:p>
        </w:tc>
      </w:tr>
      <w:tr>
        <w:trPr/>
        <w:tc>
          <w:tcPr>
            <w:tcW w:w="5870" w:type="dxa"/>
            <w:tcBorders>
              <w:bottom w:val="single" w:sz="12" w:space="0" w:color="000000"/>
            </w:tcBorders>
            <w:tcMar>
              <w:bottom w:w="28" w:type="dxa"/>
            </w:tcMar>
            <w:vAlign w:val="center"/>
          </w:tcPr>
          <w:p>
            <w:pPr>
              <w:pStyle w:val="TableContents"/>
              <w:bidi w:val="0"/>
              <w:spacing w:before="0" w:after="0"/>
              <w:jc w:val="center"/>
              <w:rPr/>
            </w:pPr>
            <w:r>
              <w:rPr/>
              <w:t>Racine, Wisconsin 53403</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0"/>
              <w:jc w:val="center"/>
              <w:rPr/>
            </w:pPr>
            <w:r>
              <w:rPr/>
              <w:t>1000 North Water Street</w:t>
            </w:r>
          </w:p>
        </w:tc>
      </w:tr>
      <w:tr>
        <w:trPr/>
        <w:tc>
          <w:tcPr>
            <w:tcW w:w="5870" w:type="dxa"/>
            <w:tcBorders/>
            <w:vAlign w:val="center"/>
          </w:tcPr>
          <w:p>
            <w:pPr>
              <w:pStyle w:val="TableContents"/>
              <w:bidi w:val="0"/>
              <w:spacing w:before="0" w:after="0"/>
              <w:jc w:val="center"/>
              <w:rPr/>
            </w:pPr>
            <w:r>
              <w:rPr/>
              <w:t>(Name and address of agent for service)</w:t>
            </w:r>
          </w:p>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0"/>
              <w:jc w:val="center"/>
              <w:rPr/>
            </w:pPr>
            <w:r>
              <w:rPr/>
              <w:t>Suite 1700</w:t>
            </w:r>
          </w:p>
          <w:p>
            <w:pPr>
              <w:pStyle w:val="TableContents"/>
              <w:bidi w:val="0"/>
              <w:spacing w:before="0" w:after="0"/>
              <w:jc w:val="center"/>
              <w:rPr/>
            </w:pPr>
            <w:r>
              <w:rPr/>
              <w:t>Milwaukee, Wisconsin 53202</w:t>
            </w:r>
          </w:p>
        </w:tc>
      </w:tr>
      <w:tr>
        <w:trPr/>
        <w:tc>
          <w:tcPr>
            <w:tcW w:w="5870" w:type="dxa"/>
            <w:tcBorders>
              <w:bottom w:val="single" w:sz="12" w:space="0" w:color="000000"/>
            </w:tcBorders>
            <w:tcMar>
              <w:bottom w:w="28" w:type="dxa"/>
            </w:tcMar>
            <w:vAlign w:val="center"/>
          </w:tcPr>
          <w:p>
            <w:pPr>
              <w:pStyle w:val="TableContents"/>
              <w:bidi w:val="0"/>
              <w:spacing w:before="0" w:after="0"/>
              <w:jc w:val="center"/>
              <w:rPr/>
            </w:pPr>
            <w:r>
              <w:rPr/>
              <w:t>262-631-6600</w:t>
            </w:r>
          </w:p>
        </w:tc>
        <w:tc>
          <w:tcPr>
            <w:tcW w:w="60" w:type="dxa"/>
            <w:tcBorders/>
            <w:vAlign w:val="center"/>
          </w:tcPr>
          <w:p>
            <w:pPr>
              <w:pStyle w:val="TableContents"/>
              <w:bidi w:val="0"/>
              <w:spacing w:before="0" w:after="283"/>
              <w:jc w:val="center"/>
              <w:rPr/>
            </w:pPr>
            <w:r>
              <w:rPr/>
              <w:t> </w:t>
            </w:r>
          </w:p>
        </w:tc>
        <w:tc>
          <w:tcPr>
            <w:tcW w:w="3275" w:type="dxa"/>
            <w:tcBorders>
              <w:bottom w:val="single" w:sz="12" w:space="0" w:color="000000"/>
            </w:tcBorders>
            <w:tcMar>
              <w:bottom w:w="28" w:type="dxa"/>
            </w:tcMar>
            <w:vAlign w:val="center"/>
          </w:tcPr>
          <w:p>
            <w:pPr>
              <w:pStyle w:val="TableContents"/>
              <w:bidi w:val="0"/>
              <w:spacing w:before="0" w:after="0"/>
              <w:jc w:val="center"/>
              <w:rPr/>
            </w:pPr>
            <w:r>
              <w:rPr/>
              <w:t>414-298-1000</w:t>
            </w:r>
          </w:p>
        </w:tc>
      </w:tr>
      <w:tr>
        <w:trPr/>
        <w:tc>
          <w:tcPr>
            <w:tcW w:w="5870" w:type="dxa"/>
            <w:tcBorders/>
            <w:vAlign w:val="center"/>
          </w:tcPr>
          <w:p>
            <w:pPr>
              <w:pStyle w:val="TableContents"/>
              <w:bidi w:val="0"/>
              <w:spacing w:before="0" w:after="0"/>
              <w:jc w:val="center"/>
              <w:rPr/>
            </w:pPr>
            <w:r>
              <w:rPr/>
              <w:t>(Telephone number, including area code, of agent for service)</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pPr>
            <w:r>
              <w:rPr/>
              <w:t> </w:t>
            </w:r>
          </w:p>
        </w:tc>
      </w:tr>
    </w:tbl>
    <w:p>
      <w:pPr>
        <w:pStyle w:val="TextBody"/>
        <w:bidi w:val="0"/>
        <w:spacing w:before="0" w:after="0"/>
        <w:jc w:val="center"/>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restraint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8" w:name="z8fc9b321c39e4796bead2be5098772e8"/>
      <w:bookmarkStart w:id="9" w:name="z8fc9b321c39e4796bead2be5098772e8"/>
      <w:bookmarkEnd w:id="9"/>
    </w:p>
    <w:tbl>
      <w:tblPr>
        <w:tblW w:w="9700" w:type="dxa"/>
        <w:jc w:val="center"/>
        <w:tblInd w:w="0" w:type="dxa"/>
        <w:tblLayout w:type="fixed"/>
        <w:tblCellMar>
          <w:top w:w="0" w:type="dxa"/>
          <w:left w:w="0" w:type="dxa"/>
          <w:bottom w:w="0" w:type="dxa"/>
          <w:right w:w="0" w:type="dxa"/>
        </w:tblCellMar>
      </w:tblPr>
      <w:tblGrid>
        <w:gridCol w:w="6815"/>
        <w:gridCol w:w="2885"/>
      </w:tblGrid>
      <w:tr>
        <w:trPr/>
        <w:tc>
          <w:tcPr>
            <w:tcW w:w="6815" w:type="dxa"/>
            <w:tcBorders/>
            <w:vAlign w:val="center"/>
          </w:tcPr>
          <w:p>
            <w:pPr>
              <w:pStyle w:val="TableContents"/>
              <w:bidi w:val="0"/>
              <w:spacing w:before="0" w:after="0"/>
              <w:jc w:val="left"/>
              <w:rPr/>
            </w:pPr>
            <w:r>
              <w:rPr/>
              <w:t>Large accelerated filer  ☐</w:t>
            </w:r>
          </w:p>
        </w:tc>
        <w:tc>
          <w:tcPr>
            <w:tcW w:w="2885" w:type="dxa"/>
            <w:tcBorders/>
            <w:vAlign w:val="center"/>
          </w:tcPr>
          <w:p>
            <w:pPr>
              <w:pStyle w:val="TableContents"/>
              <w:bidi w:val="0"/>
              <w:spacing w:before="0" w:after="0"/>
              <w:jc w:val="left"/>
              <w:rPr/>
            </w:pPr>
            <w:r>
              <w:rPr/>
              <w:t>Accelerated filer   ☒</w:t>
            </w:r>
          </w:p>
        </w:tc>
      </w:tr>
      <w:tr>
        <w:trPr/>
        <w:tc>
          <w:tcPr>
            <w:tcW w:w="6815" w:type="dxa"/>
            <w:tcBorders/>
            <w:vAlign w:val="center"/>
          </w:tcPr>
          <w:p>
            <w:pPr>
              <w:pStyle w:val="TableContents"/>
              <w:bidi w:val="0"/>
              <w:spacing w:before="0" w:after="0"/>
              <w:jc w:val="left"/>
              <w:rPr/>
            </w:pPr>
            <w:r>
              <w:rPr/>
              <w:t>Non-accelerated filer   (Do not check if a smaller reporting company) ☐</w:t>
            </w:r>
          </w:p>
        </w:tc>
        <w:tc>
          <w:tcPr>
            <w:tcW w:w="2885" w:type="dxa"/>
            <w:tcBorders/>
            <w:vAlign w:val="center"/>
          </w:tcPr>
          <w:p>
            <w:pPr>
              <w:pStyle w:val="TableContents"/>
              <w:bidi w:val="0"/>
              <w:spacing w:before="0" w:after="0"/>
              <w:jc w:val="left"/>
              <w:rPr/>
            </w:pPr>
            <w:r>
              <w:rPr/>
              <w:t>Smaller reporting company ☒</w:t>
            </w:r>
          </w:p>
        </w:tc>
      </w:tr>
      <w:tr>
        <w:trPr/>
        <w:tc>
          <w:tcPr>
            <w:tcW w:w="681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pPr>
            <w:r>
              <w:rPr/>
              <w:t>Emerging growth company ☐</w:t>
            </w:r>
          </w:p>
        </w:tc>
      </w:tr>
    </w:tbl>
    <w:p>
      <w:pPr>
        <w:pStyle w:val="TextBody"/>
        <w:bidi w:val="0"/>
        <w:spacing w:before="0" w:after="0"/>
        <w:jc w:val="center"/>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center"/>
        <w:rPr/>
      </w:pPr>
      <w:r>
        <w:rPr/>
      </w:r>
    </w:p>
    <w:p>
      <w:pPr>
        <w:pStyle w:val="HorizontalLine"/>
        <w:bidi w:val="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0" w:name="za95d9bda38b0440894867a5e97b42724"/>
      <w:bookmarkStart w:id="11" w:name="za95d9bda38b0440894867a5e97b42724"/>
      <w:bookmarkEnd w:id="11"/>
    </w:p>
    <w:tbl>
      <w:tblPr>
        <w:tblW w:w="4780" w:type="dxa"/>
        <w:jc w:val="center"/>
        <w:tblInd w:w="0" w:type="dxa"/>
        <w:tblLayout w:type="fixed"/>
        <w:tblCellMar>
          <w:top w:w="0" w:type="dxa"/>
          <w:left w:w="0" w:type="dxa"/>
          <w:bottom w:w="0" w:type="dxa"/>
          <w:right w:w="0" w:type="dxa"/>
        </w:tblCellMar>
      </w:tblPr>
      <w:tblGrid>
        <w:gridCol w:w="695"/>
        <w:gridCol w:w="4085"/>
      </w:tblGrid>
      <w:tr>
        <w:trPr/>
        <w:tc>
          <w:tcPr>
            <w:tcW w:w="695" w:type="dxa"/>
            <w:tcBorders/>
            <w:vAlign w:val="center"/>
          </w:tcPr>
          <w:p>
            <w:pPr>
              <w:pStyle w:val="TableContents"/>
              <w:bidi w:val="0"/>
              <w:spacing w:before="0" w:after="0"/>
              <w:ind w:left="720" w:right="0" w:hanging="720"/>
              <w:jc w:val="left"/>
              <w:rPr/>
            </w:pPr>
            <w:r>
              <w:rPr/>
              <w:t>Item 3.</w:t>
            </w:r>
          </w:p>
        </w:tc>
        <w:tc>
          <w:tcPr>
            <w:tcW w:w="4085" w:type="dxa"/>
            <w:tcBorders/>
            <w:vAlign w:val="center"/>
          </w:tcPr>
          <w:p>
            <w:pPr>
              <w:pStyle w:val="TableContents"/>
              <w:bidi w:val="0"/>
              <w:spacing w:before="0" w:after="0"/>
              <w:ind w:left="720" w:right="0" w:hanging="720"/>
              <w:jc w:val="left"/>
              <w:rPr/>
            </w:pPr>
            <w:r>
              <w:rPr>
                <w:u w:val="single"/>
              </w:rPr>
              <w:t>Incorporation of Documents by Reference</w:t>
            </w:r>
            <w:r>
              <w:rPr/>
              <w:t>.</w:t>
            </w:r>
          </w:p>
        </w:tc>
      </w:tr>
    </w:tbl>
    <w:p>
      <w:pPr>
        <w:pStyle w:val="TextBody"/>
        <w:bidi w:val="0"/>
        <w:spacing w:before="0" w:after="0"/>
        <w:jc w:val="center"/>
        <w:rPr/>
      </w:pPr>
      <w:r>
        <w:rPr/>
      </w:r>
    </w:p>
    <w:p>
      <w:pPr>
        <w:pStyle w:val="TextBody"/>
        <w:bidi w:val="0"/>
        <w:spacing w:before="0" w:after="0"/>
        <w:ind w:left="0" w:right="0" w:firstLine="720"/>
        <w:jc w:val="left"/>
        <w:rPr/>
      </w:pPr>
      <w:r>
        <w:rPr>
          <w:rFonts w:ascii="Times New Roman" w:hAnsi="Times New Roman"/>
          <w:color w:val="000000"/>
          <w:sz w:val="20"/>
        </w:rPr>
        <w:t xml:space="preserve">This Registration Statement has been filed to register 400,000 additional shares of the Registrant’s Class A Common Stock, par value $0.05 per share, made available under the Johnson Outdoors Inc. 2020 Long-Term Stock Incentive Plan by reason of an amendment thereto approved by the shareholders of the Registrant. Pursuant to General Instruction E to Form S-8, the contents of the Registrant’s earlier Registration Statement on </w:t>
      </w:r>
      <w:hyperlink r:id="rId2">
        <w:r>
          <w:rPr>
            <w:rStyle w:val="InternetLink"/>
          </w:rPr>
          <w:t>Form S-8 (Registration No. 333-238004)</w:t>
        </w:r>
      </w:hyperlink>
      <w:r>
        <w:rPr>
          <w:rFonts w:ascii="Times New Roman" w:hAnsi="Times New Roman"/>
          <w:color w:val="000000"/>
          <w:sz w:val="20"/>
        </w:rPr>
        <w:t xml:space="preserve"> effective May 5, 2020 are incorporated by reference and made a part hereof.</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2" w:name="z36a4d65aeb47406293e33ef8d8bab578"/>
      <w:bookmarkStart w:id="13" w:name="z36a4d65aeb47406293e33ef8d8bab578"/>
      <w:bookmarkEnd w:id="13"/>
    </w:p>
    <w:tbl>
      <w:tblPr>
        <w:tblW w:w="1570" w:type="dxa"/>
        <w:jc w:val="center"/>
        <w:tblInd w:w="0" w:type="dxa"/>
        <w:tblLayout w:type="fixed"/>
        <w:tblCellMar>
          <w:top w:w="0" w:type="dxa"/>
          <w:left w:w="0" w:type="dxa"/>
          <w:bottom w:w="0" w:type="dxa"/>
          <w:right w:w="0" w:type="dxa"/>
        </w:tblCellMar>
      </w:tblPr>
      <w:tblGrid>
        <w:gridCol w:w="695"/>
        <w:gridCol w:w="875"/>
      </w:tblGrid>
      <w:tr>
        <w:trPr/>
        <w:tc>
          <w:tcPr>
            <w:tcW w:w="695" w:type="dxa"/>
            <w:tcBorders/>
            <w:vAlign w:val="center"/>
          </w:tcPr>
          <w:p>
            <w:pPr>
              <w:pStyle w:val="TableContents"/>
              <w:bidi w:val="0"/>
              <w:spacing w:before="0" w:after="0"/>
              <w:ind w:left="720" w:right="0" w:hanging="720"/>
              <w:jc w:val="left"/>
              <w:rPr/>
            </w:pPr>
            <w:r>
              <w:rPr/>
              <w:t>Item 8.</w:t>
            </w:r>
          </w:p>
        </w:tc>
        <w:tc>
          <w:tcPr>
            <w:tcW w:w="875" w:type="dxa"/>
            <w:tcBorders/>
            <w:vAlign w:val="center"/>
          </w:tcPr>
          <w:p>
            <w:pPr>
              <w:pStyle w:val="TableContents"/>
              <w:bidi w:val="0"/>
              <w:spacing w:before="0" w:after="0"/>
              <w:ind w:left="720" w:right="0" w:hanging="720"/>
              <w:jc w:val="left"/>
              <w:rPr/>
            </w:pPr>
            <w:r>
              <w:rPr>
                <w:u w:val="single"/>
              </w:rPr>
              <w:t>Exhibits</w:t>
            </w:r>
            <w:r>
              <w:rPr/>
              <w:t>.</w:t>
            </w:r>
          </w:p>
        </w:tc>
      </w:tr>
    </w:tbl>
    <w:p>
      <w:pPr>
        <w:pStyle w:val="TextBody"/>
        <w:bidi w:val="0"/>
        <w:spacing w:before="0" w:after="0"/>
        <w:jc w:val="center"/>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Exhibit Index shown below is incorporated herein by reference as the list of exhibits required as part of this Registration Statement.</w:t>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EXHIBIT INDEX</w:t>
      </w:r>
    </w:p>
    <w:p>
      <w:pPr>
        <w:pStyle w:val="TextBody"/>
        <w:bidi w:val="0"/>
        <w:spacing w:before="0" w:after="0"/>
        <w:jc w:val="center"/>
        <w:rPr>
          <w:color w:val="000000"/>
        </w:rPr>
      </w:pPr>
      <w:r>
        <w:rPr>
          <w:color w:val="000000"/>
        </w:rPr>
        <w:t> </w:t>
      </w:r>
    </w:p>
    <w:p>
      <w:pPr>
        <w:pStyle w:val="Normal"/>
        <w:bidi w:val="0"/>
        <w:spacing w:before="0" w:after="0"/>
        <w:jc w:val="center"/>
        <w:rPr>
          <w:sz w:val="4"/>
          <w:szCs w:val="4"/>
        </w:rPr>
      </w:pPr>
      <w:r>
        <w:rPr>
          <w:sz w:val="4"/>
          <w:szCs w:val="4"/>
        </w:rPr>
      </w:r>
      <w:bookmarkStart w:id="14" w:name="zdc9f2b72397c4cfaadaaa073c3378686"/>
      <w:bookmarkStart w:id="15" w:name="zdc9f2b72397c4cfaadaaa073c3378686"/>
      <w:bookmarkEnd w:id="15"/>
    </w:p>
    <w:tbl>
      <w:tblPr>
        <w:tblW w:w="10205" w:type="dxa"/>
        <w:jc w:val="center"/>
        <w:tblInd w:w="0" w:type="dxa"/>
        <w:tblLayout w:type="fixed"/>
        <w:tblCellMar>
          <w:top w:w="0" w:type="dxa"/>
          <w:left w:w="0" w:type="dxa"/>
          <w:bottom w:w="0" w:type="dxa"/>
          <w:right w:w="0" w:type="dxa"/>
        </w:tblCellMar>
      </w:tblPr>
      <w:tblGrid>
        <w:gridCol w:w="440"/>
        <w:gridCol w:w="9765"/>
      </w:tblGrid>
      <w:tr>
        <w:trPr/>
        <w:tc>
          <w:tcPr>
            <w:tcW w:w="440" w:type="dxa"/>
            <w:tcBorders/>
            <w:shd w:fill="CCEEFF" w:val="clear"/>
            <w:vAlign w:val="center"/>
          </w:tcPr>
          <w:p>
            <w:pPr>
              <w:pStyle w:val="TableContents"/>
              <w:bidi w:val="0"/>
              <w:spacing w:before="0" w:after="0"/>
              <w:jc w:val="left"/>
              <w:rPr/>
            </w:pPr>
            <w:hyperlink r:id="rId3">
              <w:r>
                <w:rPr>
                  <w:rStyle w:val="InternetLink"/>
                </w:rPr>
                <w:t>4.1</w:t>
              </w:r>
            </w:hyperlink>
          </w:p>
        </w:tc>
        <w:tc>
          <w:tcPr>
            <w:tcW w:w="9765" w:type="dxa"/>
            <w:tcBorders/>
            <w:shd w:fill="CCEEFF" w:val="clear"/>
            <w:vAlign w:val="center"/>
          </w:tcPr>
          <w:p>
            <w:pPr>
              <w:pStyle w:val="TableContents"/>
              <w:bidi w:val="0"/>
              <w:spacing w:before="0" w:after="0"/>
              <w:jc w:val="left"/>
              <w:rPr/>
            </w:pPr>
            <w:r>
              <w:rPr>
                <w:color w:val="000000"/>
              </w:rPr>
              <w:t>Articles of Incorporation of the Company as amended through February 17, 2000. (Filed as Exhibit 3.1(a) to the Company</w:t>
            </w:r>
            <w:r>
              <w:rPr/>
              <w:t>’</w:t>
            </w:r>
            <w:r>
              <w:rPr>
                <w:color w:val="000000"/>
              </w:rPr>
              <w:t>s Form 10-Q for the quarter ended March 31, 2000 and incorporated herein by reference.)</w:t>
            </w:r>
          </w:p>
        </w:tc>
      </w:tr>
      <w:tr>
        <w:trPr/>
        <w:tc>
          <w:tcPr>
            <w:tcW w:w="440" w:type="dxa"/>
            <w:tcBorders/>
            <w:vAlign w:val="center"/>
          </w:tcPr>
          <w:p>
            <w:pPr>
              <w:pStyle w:val="TableContents"/>
              <w:bidi w:val="0"/>
              <w:spacing w:before="0" w:after="0"/>
              <w:jc w:val="left"/>
              <w:rPr/>
            </w:pPr>
            <w:hyperlink r:id="rId4">
              <w:r>
                <w:rPr>
                  <w:rStyle w:val="InternetLink"/>
                </w:rPr>
                <w:t>4.2</w:t>
              </w:r>
            </w:hyperlink>
          </w:p>
        </w:tc>
        <w:tc>
          <w:tcPr>
            <w:tcW w:w="9765" w:type="dxa"/>
            <w:tcBorders/>
            <w:vAlign w:val="center"/>
          </w:tcPr>
          <w:p>
            <w:pPr>
              <w:pStyle w:val="TableContents"/>
              <w:bidi w:val="0"/>
              <w:spacing w:before="0" w:after="0"/>
              <w:jc w:val="left"/>
              <w:rPr>
                <w:color w:val="000000"/>
              </w:rPr>
            </w:pPr>
            <w:r>
              <w:rPr>
                <w:color w:val="000000"/>
              </w:rPr>
              <w:t>Bylaws of the Company as amended and restated through December 6, 2010. (Filed as Exhibit 3.2 to the Company’s Form 10-K for the year ended October 1, 2010 and incorporated herein by reference.)</w:t>
            </w:r>
          </w:p>
        </w:tc>
      </w:tr>
      <w:tr>
        <w:trPr/>
        <w:tc>
          <w:tcPr>
            <w:tcW w:w="440" w:type="dxa"/>
            <w:tcBorders/>
            <w:shd w:fill="CCEEFF" w:val="clear"/>
            <w:vAlign w:val="center"/>
          </w:tcPr>
          <w:p>
            <w:pPr>
              <w:pStyle w:val="TableContents"/>
              <w:bidi w:val="0"/>
              <w:spacing w:before="0" w:after="0"/>
              <w:jc w:val="left"/>
              <w:rPr/>
            </w:pPr>
            <w:hyperlink w:anchor="ef20072362_ex5-1.htm">
              <w:r>
                <w:rPr>
                  <w:rStyle w:val="InternetLink"/>
                </w:rPr>
                <w:t>5.1</w:t>
              </w:r>
            </w:hyperlink>
          </w:p>
        </w:tc>
        <w:tc>
          <w:tcPr>
            <w:tcW w:w="9765" w:type="dxa"/>
            <w:tcBorders/>
            <w:shd w:fill="CCEEFF" w:val="clear"/>
            <w:vAlign w:val="center"/>
          </w:tcPr>
          <w:p>
            <w:pPr>
              <w:pStyle w:val="TableContents"/>
              <w:bidi w:val="0"/>
              <w:spacing w:before="0" w:after="0"/>
              <w:jc w:val="left"/>
              <w:rPr/>
            </w:pPr>
            <w:r>
              <w:rPr/>
              <w:t>Opinion of Reinhart Boerner Van Deuren s.c. as to the legality of the Class A Common Stock being registered. *</w:t>
            </w:r>
          </w:p>
        </w:tc>
      </w:tr>
      <w:tr>
        <w:trPr/>
        <w:tc>
          <w:tcPr>
            <w:tcW w:w="440" w:type="dxa"/>
            <w:tcBorders/>
            <w:vAlign w:val="center"/>
          </w:tcPr>
          <w:p>
            <w:pPr>
              <w:pStyle w:val="TableContents"/>
              <w:bidi w:val="0"/>
              <w:spacing w:before="0" w:after="0"/>
              <w:jc w:val="left"/>
              <w:rPr/>
            </w:pPr>
            <w:hyperlink w:anchor="ef20072362_ex23-1.htm">
              <w:r>
                <w:rPr>
                  <w:rStyle w:val="InternetLink"/>
                </w:rPr>
                <w:t>23.1</w:t>
              </w:r>
            </w:hyperlink>
          </w:p>
        </w:tc>
        <w:tc>
          <w:tcPr>
            <w:tcW w:w="9765" w:type="dxa"/>
            <w:tcBorders/>
            <w:vAlign w:val="center"/>
          </w:tcPr>
          <w:p>
            <w:pPr>
              <w:pStyle w:val="TableContents"/>
              <w:bidi w:val="0"/>
              <w:spacing w:before="0" w:after="0"/>
              <w:jc w:val="left"/>
              <w:rPr/>
            </w:pPr>
            <w:r>
              <w:rPr/>
              <w:t>Consent of RSM US LLP. *</w:t>
            </w:r>
          </w:p>
        </w:tc>
      </w:tr>
      <w:tr>
        <w:trPr/>
        <w:tc>
          <w:tcPr>
            <w:tcW w:w="440" w:type="dxa"/>
            <w:tcBorders/>
            <w:shd w:fill="CCEEFF" w:val="clear"/>
            <w:vAlign w:val="center"/>
          </w:tcPr>
          <w:p>
            <w:pPr>
              <w:pStyle w:val="TableContents"/>
              <w:bidi w:val="0"/>
              <w:spacing w:before="0" w:after="0"/>
              <w:jc w:val="left"/>
              <w:rPr/>
            </w:pPr>
            <w:hyperlink w:anchor="ef20072362_ex5-1.htm">
              <w:r>
                <w:rPr>
                  <w:rStyle w:val="InternetLink"/>
                </w:rPr>
                <w:t>23.2</w:t>
              </w:r>
            </w:hyperlink>
          </w:p>
        </w:tc>
        <w:tc>
          <w:tcPr>
            <w:tcW w:w="9765" w:type="dxa"/>
            <w:tcBorders/>
            <w:shd w:fill="CCEEFF" w:val="clear"/>
            <w:vAlign w:val="center"/>
          </w:tcPr>
          <w:p>
            <w:pPr>
              <w:pStyle w:val="TableContents"/>
              <w:bidi w:val="0"/>
              <w:spacing w:before="0" w:after="0"/>
              <w:jc w:val="left"/>
              <w:rPr/>
            </w:pPr>
            <w:r>
              <w:rPr/>
              <w:t>Consent of Reinhart Boerner Van Deuren s.c. (included in its opinion filed as Exhibit 5 hereto). *</w:t>
            </w:r>
          </w:p>
        </w:tc>
      </w:tr>
      <w:tr>
        <w:trPr/>
        <w:tc>
          <w:tcPr>
            <w:tcW w:w="440" w:type="dxa"/>
            <w:tcBorders/>
            <w:vAlign w:val="center"/>
          </w:tcPr>
          <w:p>
            <w:pPr>
              <w:pStyle w:val="TableContents"/>
              <w:bidi w:val="0"/>
              <w:spacing w:before="0" w:after="0"/>
              <w:jc w:val="left"/>
              <w:rPr/>
            </w:pPr>
            <w:hyperlink r:id="rId5">
              <w:r>
                <w:rPr>
                  <w:rStyle w:val="InternetLink"/>
                </w:rPr>
                <w:t>99.1</w:t>
              </w:r>
            </w:hyperlink>
          </w:p>
        </w:tc>
        <w:tc>
          <w:tcPr>
            <w:tcW w:w="9765" w:type="dxa"/>
            <w:tcBorders/>
            <w:vAlign w:val="center"/>
          </w:tcPr>
          <w:p>
            <w:pPr>
              <w:pStyle w:val="TableContents"/>
              <w:bidi w:val="0"/>
              <w:spacing w:before="0" w:after="0"/>
              <w:jc w:val="left"/>
              <w:rPr/>
            </w:pPr>
            <w:r>
              <w:rPr/>
              <w:t xml:space="preserve">Johnson Outdoors Inc. 2020 Long-Term Stock Incentive Plan </w:t>
            </w:r>
            <w:r>
              <w:rPr>
                <w:color w:val="000000"/>
              </w:rPr>
              <w:t xml:space="preserve">(Filed as Appendix A to the Company’s </w:t>
            </w:r>
            <w:r>
              <w:rPr/>
              <w:t>Proxy Statement on Schedule 14A filed with the Securities and Exchange Commission on January 9, 2026 and incorporated herein by reference</w:t>
            </w:r>
            <w:r>
              <w:rPr>
                <w:color w:val="000000"/>
              </w:rPr>
              <w:t>.)</w:t>
            </w:r>
          </w:p>
        </w:tc>
      </w:tr>
      <w:tr>
        <w:trPr/>
        <w:tc>
          <w:tcPr>
            <w:tcW w:w="440" w:type="dxa"/>
            <w:tcBorders/>
            <w:shd w:fill="CCEEFF" w:val="clear"/>
            <w:vAlign w:val="center"/>
          </w:tcPr>
          <w:p>
            <w:pPr>
              <w:pStyle w:val="TableContents"/>
              <w:bidi w:val="0"/>
              <w:spacing w:before="0" w:after="0"/>
              <w:jc w:val="left"/>
              <w:rPr/>
            </w:pPr>
            <w:hyperlink w:anchor="ef20072362_ex107.htm">
              <w:r>
                <w:rPr>
                  <w:rStyle w:val="InternetLink"/>
                </w:rPr>
                <w:t>107</w:t>
              </w:r>
            </w:hyperlink>
          </w:p>
        </w:tc>
        <w:tc>
          <w:tcPr>
            <w:tcW w:w="9765" w:type="dxa"/>
            <w:tcBorders/>
            <w:shd w:fill="CCEEFF" w:val="clear"/>
            <w:vAlign w:val="center"/>
          </w:tcPr>
          <w:p>
            <w:pPr>
              <w:pStyle w:val="TableContents"/>
              <w:bidi w:val="0"/>
              <w:spacing w:before="0" w:after="0"/>
              <w:jc w:val="left"/>
              <w:rPr/>
            </w:pPr>
            <w:r>
              <w:rPr>
                <w:color w:val="000000"/>
              </w:rPr>
              <w:t>Filing Fee Table</w:t>
            </w:r>
            <w:r>
              <w:rPr/>
              <w:t>. *</w:t>
            </w:r>
          </w:p>
        </w:tc>
      </w:tr>
    </w:tbl>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Racine, State of Wisconsin, on May 8, 2026.</w:t>
      </w:r>
    </w:p>
    <w:p>
      <w:pPr>
        <w:pStyle w:val="TextBody"/>
        <w:bidi w:val="0"/>
        <w:spacing w:before="0" w:after="0"/>
        <w:jc w:val="center"/>
        <w:rPr>
          <w:color w:val="000000"/>
        </w:rPr>
      </w:pPr>
      <w:r>
        <w:rPr>
          <w:color w:val="000000"/>
        </w:rPr>
        <w:t> </w:t>
      </w:r>
    </w:p>
    <w:p>
      <w:pPr>
        <w:pStyle w:val="Normal"/>
        <w:bidi w:val="0"/>
        <w:spacing w:before="0" w:after="0"/>
        <w:jc w:val="center"/>
        <w:rPr>
          <w:sz w:val="4"/>
          <w:szCs w:val="4"/>
        </w:rPr>
      </w:pPr>
      <w:r>
        <w:rPr>
          <w:sz w:val="4"/>
          <w:szCs w:val="4"/>
        </w:rPr>
      </w:r>
      <w:bookmarkStart w:id="16" w:name="z7b60195fde374f03bd4bcb488fd681ca"/>
      <w:bookmarkStart w:id="17" w:name="z7b60195fde374f03bd4bcb488fd681ca"/>
      <w:bookmarkEnd w:id="17"/>
    </w:p>
    <w:tbl>
      <w:tblPr>
        <w:tblW w:w="4374" w:type="dxa"/>
        <w:jc w:val="center"/>
        <w:tblInd w:w="0" w:type="dxa"/>
        <w:tblLayout w:type="fixed"/>
        <w:tblCellMar>
          <w:top w:w="0" w:type="dxa"/>
          <w:left w:w="0" w:type="dxa"/>
          <w:bottom w:w="0" w:type="dxa"/>
          <w:right w:w="0" w:type="dxa"/>
        </w:tblCellMar>
      </w:tblPr>
      <w:tblGrid>
        <w:gridCol w:w="60"/>
        <w:gridCol w:w="365"/>
        <w:gridCol w:w="3917"/>
        <w:gridCol w:w="32"/>
      </w:tblGrid>
      <w:tr>
        <w:trPr/>
        <w:tc>
          <w:tcPr>
            <w:tcW w:w="60" w:type="dxa"/>
            <w:tcBorders/>
            <w:vAlign w:val="center"/>
          </w:tcPr>
          <w:p>
            <w:pPr>
              <w:pStyle w:val="TableContents"/>
              <w:bidi w:val="0"/>
              <w:spacing w:before="0" w:after="283"/>
              <w:jc w:val="left"/>
              <w:rPr/>
            </w:pPr>
            <w:r>
              <w:rPr/>
              <w:t> </w:t>
            </w:r>
          </w:p>
        </w:tc>
        <w:tc>
          <w:tcPr>
            <w:tcW w:w="4314" w:type="dxa"/>
            <w:gridSpan w:val="3"/>
            <w:tcBorders/>
            <w:vAlign w:val="center"/>
          </w:tcPr>
          <w:p>
            <w:pPr>
              <w:pStyle w:val="TableContents"/>
              <w:bidi w:val="0"/>
              <w:spacing w:before="0" w:after="0"/>
              <w:jc w:val="left"/>
              <w:rPr/>
            </w:pPr>
            <w:r>
              <w:rPr/>
              <w:t>JOHNSON OUTDOORS INC.</w:t>
            </w:r>
          </w:p>
        </w:tc>
      </w:tr>
      <w:tr>
        <w:trPr/>
        <w:tc>
          <w:tcPr>
            <w:tcW w:w="60" w:type="dxa"/>
            <w:tcBorders/>
            <w:vAlign w:val="center"/>
          </w:tcPr>
          <w:p>
            <w:pPr>
              <w:pStyle w:val="TableContents"/>
              <w:bidi w:val="0"/>
              <w:spacing w:before="0" w:after="283"/>
              <w:jc w:val="left"/>
              <w:rPr/>
            </w:pPr>
            <w:r>
              <w:rPr/>
              <w:t> </w:t>
            </w:r>
          </w:p>
        </w:tc>
        <w:tc>
          <w:tcPr>
            <w:tcW w:w="431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3917" w:type="dxa"/>
            <w:tcBorders>
              <w:bottom w:val="single" w:sz="12" w:space="0" w:color="000000"/>
            </w:tcBorders>
            <w:tcMar>
              <w:bottom w:w="28" w:type="dxa"/>
            </w:tcMar>
            <w:vAlign w:val="center"/>
          </w:tcPr>
          <w:p>
            <w:pPr>
              <w:pStyle w:val="TableContents"/>
              <w:bidi w:val="0"/>
              <w:spacing w:before="0" w:after="283"/>
              <w:jc w:val="left"/>
              <w:rPr/>
            </w:pPr>
            <w:r>
              <w:rPr/>
              <w:t>/s/ Helen P. Johnson-Leipold</w:t>
            </w:r>
          </w:p>
        </w:tc>
        <w:tc>
          <w:tcPr>
            <w:tcW w:w="32" w:type="dxa"/>
            <w:tcBorders/>
            <w:vAlign w:val="center"/>
          </w:tcPr>
          <w:p>
            <w:pPr>
              <w:pStyle w:val="TableContents"/>
              <w:bidi w:val="0"/>
              <w:spacing w:before="0" w:after="283"/>
              <w:jc w:val="left"/>
              <w:rPr/>
            </w:pPr>
            <w:r>
              <w:rPr/>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949" w:type="dxa"/>
            <w:gridSpan w:val="2"/>
            <w:tcBorders/>
            <w:vAlign w:val="center"/>
          </w:tcPr>
          <w:p>
            <w:pPr>
              <w:pStyle w:val="TableContents"/>
              <w:bidi w:val="0"/>
              <w:spacing w:before="0" w:after="0"/>
              <w:jc w:val="left"/>
              <w:rPr/>
            </w:pPr>
            <w:r>
              <w:rPr/>
              <w:t>Helen P. Johnson-Leipold, Chairman and</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r>
          </w:p>
        </w:tc>
        <w:tc>
          <w:tcPr>
            <w:tcW w:w="3949" w:type="dxa"/>
            <w:gridSpan w:val="2"/>
            <w:tcBorders/>
            <w:vAlign w:val="center"/>
          </w:tcPr>
          <w:p>
            <w:pPr>
              <w:pStyle w:val="TableContents"/>
              <w:bidi w:val="0"/>
              <w:spacing w:before="0" w:after="0"/>
              <w:jc w:val="left"/>
              <w:rPr/>
            </w:pPr>
            <w:r>
              <w:rPr/>
              <w:t>Chief Executive Officer</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POWER OF ATTORNEY</w:t>
      </w:r>
    </w:p>
    <w:p>
      <w:pPr>
        <w:pStyle w:val="TextBody"/>
        <w:bidi w:val="0"/>
        <w:spacing w:before="0" w:after="0"/>
        <w:jc w:val="center"/>
        <w:rPr/>
      </w:pPr>
      <w:r>
        <w:rPr/>
      </w:r>
    </w:p>
    <w:p>
      <w:pPr>
        <w:pStyle w:val="TextBody"/>
        <w:bidi w:val="0"/>
        <w:spacing w:before="0" w:after="0"/>
        <w:ind w:left="0" w:right="0" w:firstLine="630"/>
        <w:jc w:val="left"/>
        <w:rPr>
          <w:rFonts w:ascii="Times New Roman" w:hAnsi="Times New Roman"/>
          <w:color w:val="000000"/>
          <w:sz w:val="20"/>
        </w:rPr>
      </w:pPr>
      <w:r>
        <w:rPr>
          <w:rFonts w:ascii="Times New Roman" w:hAnsi="Times New Roman"/>
          <w:color w:val="000000"/>
          <w:sz w:val="20"/>
        </w:rPr>
        <w:t>Each person whose signature appears below hereby constitutes and appoints Helen P. Johnson-Leipold and David W. Johnson, and each of them individually, his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either said attorney-in-fact and agent or his or her substitute may lawfully do or cause to be done by virtue hereof.</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18" w:name="zd55f8e6949854a928b6bbdd780b150f0"/>
      <w:bookmarkStart w:id="19" w:name="zd55f8e6949854a928b6bbdd780b150f0"/>
      <w:bookmarkEnd w:id="19"/>
    </w:p>
    <w:tbl>
      <w:tblPr>
        <w:tblW w:w="9045" w:type="dxa"/>
        <w:jc w:val="center"/>
        <w:tblInd w:w="0" w:type="dxa"/>
        <w:tblLayout w:type="fixed"/>
        <w:tblCellMar>
          <w:top w:w="0" w:type="dxa"/>
          <w:left w:w="0" w:type="dxa"/>
          <w:bottom w:w="0" w:type="dxa"/>
          <w:right w:w="0" w:type="dxa"/>
        </w:tblCellMar>
      </w:tblPr>
      <w:tblGrid>
        <w:gridCol w:w="2765"/>
        <w:gridCol w:w="60"/>
        <w:gridCol w:w="4985"/>
        <w:gridCol w:w="1235"/>
      </w:tblGrid>
      <w:tr>
        <w:trPr/>
        <w:tc>
          <w:tcPr>
            <w:tcW w:w="2765" w:type="dxa"/>
            <w:tcBorders/>
            <w:vAlign w:val="center"/>
          </w:tcPr>
          <w:p>
            <w:pPr>
              <w:pStyle w:val="TableContents"/>
              <w:bidi w:val="0"/>
              <w:spacing w:before="0" w:after="0"/>
              <w:jc w:val="center"/>
              <w:rPr>
                <w:u w:val="single"/>
              </w:rPr>
            </w:pPr>
            <w:r>
              <w:rPr>
                <w:u w:val="single"/>
              </w:rPr>
              <w:t>Signature</w:t>
            </w:r>
          </w:p>
        </w:tc>
        <w:tc>
          <w:tcPr>
            <w:tcW w:w="60" w:type="dxa"/>
            <w:tcBorders/>
            <w:vAlign w:val="center"/>
          </w:tcPr>
          <w:p>
            <w:pPr>
              <w:pStyle w:val="TableContents"/>
              <w:bidi w:val="0"/>
              <w:spacing w:before="0" w:after="283"/>
              <w:jc w:val="center"/>
              <w:rPr/>
            </w:pPr>
            <w:r>
              <w:rPr/>
              <w:t> </w:t>
            </w:r>
          </w:p>
        </w:tc>
        <w:tc>
          <w:tcPr>
            <w:tcW w:w="4985" w:type="dxa"/>
            <w:tcBorders/>
            <w:vAlign w:val="center"/>
          </w:tcPr>
          <w:p>
            <w:pPr>
              <w:pStyle w:val="TableContents"/>
              <w:bidi w:val="0"/>
              <w:spacing w:before="0" w:after="0"/>
              <w:jc w:val="center"/>
              <w:rPr>
                <w:u w:val="single"/>
              </w:rPr>
            </w:pPr>
            <w:r>
              <w:rPr>
                <w:u w:val="single"/>
              </w:rPr>
              <w:t>Title</w:t>
            </w:r>
          </w:p>
        </w:tc>
        <w:tc>
          <w:tcPr>
            <w:tcW w:w="1235" w:type="dxa"/>
            <w:tcBorders/>
            <w:vAlign w:val="center"/>
          </w:tcPr>
          <w:p>
            <w:pPr>
              <w:pStyle w:val="TableContents"/>
              <w:bidi w:val="0"/>
              <w:spacing w:before="0" w:after="0"/>
              <w:jc w:val="center"/>
              <w:rPr>
                <w:u w:val="single"/>
              </w:rPr>
            </w:pPr>
            <w:r>
              <w:rPr>
                <w:u w:val="single"/>
              </w:rPr>
              <w:t>Date</w:t>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Helen P. Johnson-Leipold</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 xml:space="preserve">Chairman of the Board, Chief Executive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283"/>
              <w:jc w:val="left"/>
              <w:rPr/>
            </w:pPr>
            <w:r>
              <w:rPr/>
              <w:t>Helen P. Johnson-Leipold</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Officer and Director (Principal Executive Officer)</w:t>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David W. Johnson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xml:space="preserve">Vice President and Chief Financial </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283"/>
              <w:jc w:val="left"/>
              <w:rPr/>
            </w:pPr>
            <w:r>
              <w:rPr/>
              <w:t>David W. Johnson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Officer (Principal Financial and Accounting Officer)</w:t>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John M. Fahey, Jr.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Vice Chairman of the Board and 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John M. Fahey, Jr.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Paul G. Alexander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Paul G. Alexander</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283"/>
              <w:jc w:val="left"/>
              <w:rPr/>
            </w:pPr>
            <w:r>
              <w:rPr/>
              <w:t>/s/ Katherine Button Bell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Katherine Button Bell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Edward F. Lang, III</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Edward F. Lang, III</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Edward Stevens</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Edward Stevens</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Richard Sheahan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t>Director</w:t>
            </w:r>
          </w:p>
        </w:tc>
        <w:tc>
          <w:tcPr>
            <w:tcW w:w="1235" w:type="dxa"/>
            <w:tcBorders/>
            <w:vAlign w:val="center"/>
          </w:tcPr>
          <w:p>
            <w:pPr>
              <w:pStyle w:val="TableContents"/>
              <w:bidi w:val="0"/>
              <w:spacing w:before="0" w:after="283"/>
              <w:jc w:val="center"/>
              <w:rPr/>
            </w:pPr>
            <w:r>
              <w:rPr/>
              <w:t>May 8, 2026</w:t>
            </w:r>
          </w:p>
        </w:tc>
      </w:tr>
      <w:tr>
        <w:trPr/>
        <w:tc>
          <w:tcPr>
            <w:tcW w:w="2765" w:type="dxa"/>
            <w:tcBorders/>
            <w:vAlign w:val="center"/>
          </w:tcPr>
          <w:p>
            <w:pPr>
              <w:pStyle w:val="TableContents"/>
              <w:bidi w:val="0"/>
              <w:spacing w:before="0" w:after="283"/>
              <w:jc w:val="left"/>
              <w:rPr/>
            </w:pPr>
            <w:r>
              <w:rPr/>
              <w:t>Richard (“Casey”) Sheahan</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0"/>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0"/>
              <w:jc w:val="left"/>
              <w:rPr/>
            </w:pPr>
            <w:r>
              <w:rPr/>
              <w:t>/s/ Jeffrey M. Stutz</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283"/>
              <w:jc w:val="left"/>
              <w:rPr/>
            </w:pPr>
            <w:r>
              <w:rPr/>
              <w:t>Jeffrey M. Stutz</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r>
        <w:trPr/>
        <w:tc>
          <w:tcPr>
            <w:tcW w:w="2765" w:type="dxa"/>
            <w:tcBorders>
              <w:bottom w:val="single" w:sz="12" w:space="0" w:color="000000"/>
            </w:tcBorders>
            <w:tcMar>
              <w:bottom w:w="28" w:type="dxa"/>
            </w:tcMar>
            <w:vAlign w:val="center"/>
          </w:tcPr>
          <w:p>
            <w:pPr>
              <w:pStyle w:val="TableContents"/>
              <w:bidi w:val="0"/>
              <w:spacing w:before="0" w:after="283"/>
              <w:jc w:val="left"/>
              <w:rPr/>
            </w:pPr>
            <w:r>
              <w:rPr/>
              <w:t>/s/ Liliann Annie Zipfel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Director</w:t>
            </w:r>
          </w:p>
        </w:tc>
        <w:tc>
          <w:tcPr>
            <w:tcW w:w="1235" w:type="dxa"/>
            <w:tcBorders/>
            <w:vAlign w:val="center"/>
          </w:tcPr>
          <w:p>
            <w:pPr>
              <w:pStyle w:val="TableContents"/>
              <w:bidi w:val="0"/>
              <w:spacing w:before="0" w:after="0"/>
              <w:jc w:val="center"/>
              <w:rPr/>
            </w:pPr>
            <w:r>
              <w:rPr/>
              <w:t>May 8, 2026</w:t>
            </w:r>
          </w:p>
        </w:tc>
      </w:tr>
      <w:tr>
        <w:trPr/>
        <w:tc>
          <w:tcPr>
            <w:tcW w:w="2765" w:type="dxa"/>
            <w:tcBorders/>
            <w:vAlign w:val="center"/>
          </w:tcPr>
          <w:p>
            <w:pPr>
              <w:pStyle w:val="TableContents"/>
              <w:bidi w:val="0"/>
              <w:spacing w:before="0" w:after="0"/>
              <w:jc w:val="left"/>
              <w:rPr/>
            </w:pPr>
            <w:r>
              <w:rPr/>
              <w:t>Liliann Annie Zipfel</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283"/>
              <w:jc w:val="left"/>
              <w:rPr/>
            </w:pPr>
            <w:r>
              <w:rPr/>
            </w:r>
          </w:p>
        </w:tc>
        <w:tc>
          <w:tcPr>
            <w:tcW w:w="1235" w:type="dxa"/>
            <w:tcBorders/>
            <w:vAlign w:val="center"/>
          </w:tcPr>
          <w:p>
            <w:pPr>
              <w:pStyle w:val="TableContents"/>
              <w:bidi w:val="0"/>
              <w:spacing w:before="0" w:after="283"/>
              <w:jc w:val="left"/>
              <w:rPr/>
            </w:pPr>
            <w:r>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3</w:t>
      </w:r>
      <w:r>
        <w:rPr>
          <w:rFonts w:ascii="Times New Roman" w:hAnsi="Times New Roman"/>
          <w:color w:val="000000"/>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0" w:name="ef20072362_ex5-1.htm"/>
      <w:bookmarkStart w:id="21" w:name="ksef20072362_ex51"/>
      <w:bookmarkStart w:id="22" w:name="ef20072362_ex5-1.htm"/>
      <w:bookmarkStart w:id="23" w:name="ksef20072362_ex51"/>
      <w:bookmarkEnd w:id="22"/>
      <w:bookmarkEnd w:id="2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REINHART BOERNER VAN DEUREN s.c.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1000 North Water Street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Milwaukee, WI 53202</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May 8,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24" w:name="CorrAddress"/>
      <w:bookmarkStart w:id="25" w:name="MailNote"/>
      <w:bookmarkStart w:id="26" w:name="WDDN"/>
      <w:bookmarkEnd w:id="24"/>
      <w:bookmarkEnd w:id="25"/>
      <w:bookmarkEnd w:id="26"/>
      <w:r>
        <w:rPr>
          <w:rFonts w:ascii="Times New Roman" w:hAnsi="Times New Roman"/>
          <w:color w:val="000000"/>
          <w:sz w:val="20"/>
        </w:rPr>
        <w:t>Johnson Outdoors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555 Main Street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Racine, WI 53403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17e111bea97f4a0c847813c6938f46fe"/>
      <w:bookmarkStart w:id="28" w:name="z17e111bea97f4a0c847813c6938f46fe"/>
      <w:bookmarkEnd w:id="28"/>
    </w:p>
    <w:tbl>
      <w:tblPr>
        <w:tblW w:w="6570" w:type="dxa"/>
        <w:jc w:val="left"/>
        <w:tblInd w:w="0" w:type="dxa"/>
        <w:tblLayout w:type="fixed"/>
        <w:tblCellMar>
          <w:top w:w="0" w:type="dxa"/>
          <w:left w:w="0" w:type="dxa"/>
          <w:bottom w:w="0" w:type="dxa"/>
          <w:right w:w="0" w:type="dxa"/>
        </w:tblCellMar>
      </w:tblPr>
      <w:tblGrid>
        <w:gridCol w:w="2210"/>
        <w:gridCol w:w="950"/>
        <w:gridCol w:w="3410"/>
      </w:tblGrid>
      <w:tr>
        <w:trPr/>
        <w:tc>
          <w:tcPr>
            <w:tcW w:w="2210" w:type="dxa"/>
            <w:tcBorders/>
            <w:vAlign w:val="center"/>
          </w:tcPr>
          <w:p>
            <w:pPr>
              <w:pStyle w:val="TableContents"/>
              <w:bidi w:val="0"/>
              <w:spacing w:before="0" w:after="283"/>
              <w:jc w:val="left"/>
              <w:rPr/>
            </w:pPr>
            <w:bookmarkStart w:id="29" w:name="CorrSalutation"/>
            <w:bookmarkEnd w:id="29"/>
            <w:r>
              <w:rPr/>
              <w:t>Ladies and Gentlemen:</w:t>
            </w:r>
          </w:p>
        </w:tc>
        <w:tc>
          <w:tcPr>
            <w:tcW w:w="950" w:type="dxa"/>
            <w:tcBorders/>
            <w:vAlign w:val="center"/>
          </w:tcPr>
          <w:p>
            <w:pPr>
              <w:pStyle w:val="TableContents"/>
              <w:bidi w:val="0"/>
              <w:spacing w:before="0" w:after="283"/>
              <w:jc w:val="left"/>
              <w:rPr/>
            </w:pPr>
            <w:bookmarkStart w:id="30" w:name="CorrRe"/>
            <w:bookmarkStart w:id="31" w:name="CorrRe2"/>
            <w:bookmarkEnd w:id="30"/>
            <w:bookmarkEnd w:id="31"/>
            <w:r>
              <w:rPr/>
              <w:t>Re:          </w:t>
            </w:r>
          </w:p>
        </w:tc>
        <w:tc>
          <w:tcPr>
            <w:tcW w:w="3410" w:type="dxa"/>
            <w:tcBorders/>
            <w:vAlign w:val="center"/>
          </w:tcPr>
          <w:p>
            <w:pPr>
              <w:pStyle w:val="TableContents"/>
              <w:bidi w:val="0"/>
              <w:spacing w:before="0" w:after="283"/>
              <w:jc w:val="left"/>
              <w:rPr/>
            </w:pPr>
            <w:r>
              <w:rPr/>
              <w:t>Registration Statement on Form S</w:t>
              <w:noBreakHyphen/>
              <w:t>8</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32" w:name="CorrStart"/>
      <w:bookmarkEnd w:id="32"/>
      <w:r>
        <w:rPr>
          <w:rFonts w:ascii="Times New Roman" w:hAnsi="Times New Roman"/>
          <w:color w:val="000000"/>
          <w:sz w:val="20"/>
        </w:rPr>
        <w:t>We are providing this opinion in connection with the Registration Statement of Johnson Outdoors Inc., a Wisconsin corporation (the “Company”), on Form S-8 (the “Registration Statement”), filed under the Securities Act of 1933, as amended (the “Act”), with respect to the proposed sale by the Company of up to an additional 400,000 shares of Company Class A common stock, $.05 par value per share (the “Shares”), pursuant to the provisions of the Johnson Outdoors Inc. 2020 Long-Term Stock Incentive Plan (the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have examined (1) the Registration Statement; (2) the Company’s Articles of Incorporation and Amended and Restated By-Laws, in each case as amended to date; (3) the Plan; (4) the corporate proceedings relating to the adoption of the Plan, and any amendments thereto, the issuance of the Shares and the organization of the Company; and (5) such other documents and records as we have deemed necessary in order to render this opinion.  In rendering this opinion, we have relied as to certain factual matters on certificates of officers of the Company and of state officials.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Based upon the foregoing, it is our opinion that the Shares, when issued as and for the consideration contemplated by the Registration Statement and the Plan, will be validly issued, fully paid and nonassessable.</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consent to the filing of this opinion as an Exhibit to the Registration Statement.  In giving this consent, we do not admit that we are “experts” within the meaning of section 11 of the Act, or that we come within the category of persons whose consent is required by section 7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f7db08d7e1bb4d539452f18f38debc24"/>
      <w:bookmarkStart w:id="34" w:name="zf7db08d7e1bb4d539452f18f38debc24"/>
      <w:bookmarkEnd w:id="34"/>
    </w:p>
    <w:tbl>
      <w:tblPr>
        <w:tblW w:w="4579" w:type="dxa"/>
        <w:jc w:val="left"/>
        <w:tblInd w:w="0" w:type="dxa"/>
        <w:tblLayout w:type="fixed"/>
        <w:tblCellMar>
          <w:top w:w="0" w:type="dxa"/>
          <w:left w:w="0" w:type="dxa"/>
          <w:bottom w:w="0" w:type="dxa"/>
          <w:right w:w="0" w:type="dxa"/>
        </w:tblCellMar>
      </w:tblPr>
      <w:tblGrid>
        <w:gridCol w:w="60"/>
        <w:gridCol w:w="58"/>
        <w:gridCol w:w="4461"/>
      </w:tblGrid>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0"/>
              <w:jc w:val="left"/>
              <w:rPr/>
            </w:pPr>
            <w:r>
              <w:rPr/>
              <w:t>Yours very truly,</w:t>
            </w:r>
          </w:p>
        </w:tc>
      </w:tr>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0"/>
              <w:jc w:val="left"/>
              <w:rPr/>
            </w:pPr>
            <w:r>
              <w:rPr/>
              <w:t>REINHART BOERNER VAN DEUREN s.c.</w:t>
            </w:r>
          </w:p>
        </w:tc>
      </w:tr>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0"/>
              <w:jc w:val="left"/>
              <w:rPr/>
            </w:pPr>
            <w:r>
              <w:rPr/>
              <w:t>BY  /s/  Eric P. Hagemeier</w:t>
            </w:r>
          </w:p>
        </w:tc>
      </w:tr>
      <w:tr>
        <w:trPr/>
        <w:tc>
          <w:tcPr>
            <w:tcW w:w="60"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8" w:type="dxa"/>
            <w:tcBorders/>
            <w:vAlign w:val="center"/>
          </w:tcPr>
          <w:p>
            <w:pPr>
              <w:pStyle w:val="TableContents"/>
              <w:bidi w:val="0"/>
              <w:spacing w:before="0" w:after="0"/>
              <w:jc w:val="left"/>
              <w:rPr/>
            </w:pPr>
            <w:r>
              <w:rPr/>
            </w:r>
          </w:p>
        </w:tc>
        <w:tc>
          <w:tcPr>
            <w:tcW w:w="4461" w:type="dxa"/>
            <w:tcBorders/>
            <w:vAlign w:val="center"/>
          </w:tcPr>
          <w:p>
            <w:pPr>
              <w:pStyle w:val="TableContents"/>
              <w:bidi w:val="0"/>
              <w:spacing w:before="0" w:after="283"/>
              <w:jc w:val="left"/>
              <w:rPr/>
            </w:pPr>
            <w:r>
              <w:rPr/>
              <w:t>Eric P. Hagemeier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5" w:name="ef20072362_ex23-1.htm"/>
      <w:bookmarkStart w:id="36" w:name="ksef20072362_ex231"/>
      <w:bookmarkStart w:id="37" w:name="ef20072362_ex23-1.htm"/>
      <w:bookmarkStart w:id="38" w:name="ksef20072362_ex231"/>
      <w:bookmarkEnd w:id="37"/>
      <w:bookmarkEnd w:id="3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Johnson Outdoors Inc. of our report dated December 12, 2025, relating to the consolidated financial statements and the effectiveness of internal control over financial reporting of Johnson Outdoors Inc., appearing in the Annual Report on Form 10-K of Johnson Outdoors Inc. for the year ended October 3, 2025.</w:t>
      </w:r>
    </w:p>
    <w:p>
      <w:pPr>
        <w:pStyle w:val="TextBody"/>
        <w:bidi w:val="0"/>
        <w:spacing w:before="0" w:after="0"/>
        <w:jc w:val="left"/>
        <w:rPr>
          <w:color w:val="000000"/>
        </w:rPr>
      </w:pPr>
      <w:r>
        <w:rPr>
          <w:color w:val="000000"/>
        </w:rPr>
        <w:t> </w:t>
      </w:r>
    </w:p>
    <w:p>
      <w:pPr>
        <w:pStyle w:val="TextBody"/>
        <w:bidi w:val="0"/>
        <w:spacing w:before="0" w:after="0"/>
        <w:ind w:left="0" w:right="0" w:firstLine="25"/>
        <w:jc w:val="left"/>
        <w:rPr>
          <w:rFonts w:ascii="Times New Roman" w:hAnsi="Times New Roman"/>
          <w:color w:val="000000"/>
          <w:sz w:val="20"/>
        </w:rPr>
      </w:pPr>
      <w:r>
        <w:rPr>
          <w:rFonts w:ascii="Times New Roman" w:hAnsi="Times New Roman"/>
          <w:color w:val="000000"/>
          <w:sz w:val="20"/>
        </w:rPr>
        <w:t>/s/ RSM US LLP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Milwaukee, Wisconsin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May 8,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39" w:name="ef20072362_ex107.htm"/>
      <w:bookmarkStart w:id="40" w:name="ksef20072362_ex107"/>
      <w:bookmarkStart w:id="41" w:name="ef20072362_ex107.htm"/>
      <w:bookmarkStart w:id="42" w:name="ksef20072362_ex107"/>
      <w:bookmarkEnd w:id="41"/>
      <w:bookmarkEnd w:id="42"/>
      <w:r>
        <w:br w:type="page"/>
      </w:r>
    </w:p>
    <w:p>
      <w:pPr>
        <w:pStyle w:val="TextBody"/>
        <w:bidi w:val="0"/>
        <w:spacing w:before="0" w:after="0"/>
        <w:ind w:left="0" w:right="15" w:hanging="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00" w:after="200"/>
        <w:jc w:val="center"/>
        <w:rPr>
          <w:rFonts w:ascii="Times New Roman" w:hAnsi="Times New Roman"/>
          <w:sz w:val="20"/>
        </w:rPr>
      </w:pPr>
      <w:r>
        <w:rPr>
          <w:rFonts w:ascii="Times New Roman" w:hAnsi="Times New Roman"/>
          <w:sz w:val="20"/>
        </w:rPr>
        <w:t xml:space="preserve">CALCULATION OF FILING FEE TABLE </w:t>
      </w:r>
    </w:p>
    <w:p>
      <w:pPr>
        <w:pStyle w:val="TextBody"/>
        <w:bidi w:val="0"/>
        <w:spacing w:before="0" w:after="0"/>
        <w:jc w:val="center"/>
        <w:rPr>
          <w:rFonts w:ascii="Times New Roman" w:hAnsi="Times New Roman"/>
          <w:b/>
          <w:sz w:val="24"/>
        </w:rPr>
      </w:pPr>
      <w:r>
        <w:rPr>
          <w:rFonts w:ascii="Times New Roman" w:hAnsi="Times New Roman"/>
          <w:b/>
          <w:color w:val="000000"/>
          <w:sz w:val="20"/>
        </w:rPr>
        <w:t>FORM S-8</w:t>
      </w:r>
      <w:r>
        <w:rPr>
          <w:rFonts w:ascii="Times New Roman" w:hAnsi="Times New Roman"/>
          <w:b/>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JOHNSON OUTDOORS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997"/>
        <w:gridCol w:w="1213"/>
        <w:gridCol w:w="1333"/>
        <w:gridCol w:w="1239"/>
        <w:gridCol w:w="1267"/>
        <w:gridCol w:w="1416"/>
        <w:gridCol w:w="1249"/>
        <w:gridCol w:w="1491"/>
      </w:tblGrid>
      <w:tr>
        <w:trPr/>
        <w:tc>
          <w:tcPr>
            <w:tcW w:w="997"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333"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left"/>
              <w:rPr/>
            </w:pPr>
            <w:r>
              <w:rPr/>
              <w:t> </w:t>
            </w:r>
          </w:p>
        </w:tc>
        <w:tc>
          <w:tcPr>
            <w:tcW w:w="1491" w:type="dxa"/>
            <w:tcBorders/>
            <w:vAlign w:val="center"/>
          </w:tcPr>
          <w:p>
            <w:pPr>
              <w:pStyle w:val="TableContents"/>
              <w:bidi w:val="0"/>
              <w:spacing w:before="0" w:after="283"/>
              <w:jc w:val="left"/>
              <w:rPr/>
            </w:pPr>
            <w:r>
              <w:rPr/>
              <w:t> </w:t>
            </w:r>
          </w:p>
        </w:tc>
      </w:tr>
      <w:tr>
        <w:trPr/>
        <w:tc>
          <w:tcPr>
            <w:tcW w:w="99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21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3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3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26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41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2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49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99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Equity </w:t>
            </w:r>
          </w:p>
        </w:tc>
        <w:tc>
          <w:tcPr>
            <w:tcW w:w="121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Class A Common Stock, $0.05 par value per share </w:t>
            </w:r>
          </w:p>
        </w:tc>
        <w:tc>
          <w:tcPr>
            <w:tcW w:w="133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457(c) and 457(h) </w:t>
            </w:r>
          </w:p>
        </w:tc>
        <w:tc>
          <w:tcPr>
            <w:tcW w:w="123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400,000</w:t>
            </w:r>
            <w:r>
              <w:rPr>
                <w:position w:val="8"/>
                <w:sz w:val="19"/>
              </w:rPr>
              <w:t>(1)</w:t>
            </w:r>
          </w:p>
        </w:tc>
        <w:tc>
          <w:tcPr>
            <w:tcW w:w="126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$52.865</w:t>
            </w:r>
            <w:r>
              <w:rPr>
                <w:position w:val="8"/>
                <w:sz w:val="19"/>
              </w:rPr>
              <w:t>(2)</w:t>
            </w:r>
          </w:p>
        </w:tc>
        <w:tc>
          <w:tcPr>
            <w:tcW w:w="141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$21,146,000</w:t>
            </w:r>
            <w:r>
              <w:rPr>
                <w:position w:val="8"/>
                <w:sz w:val="19"/>
              </w:rPr>
              <w:t>(2)</w:t>
            </w:r>
          </w:p>
        </w:tc>
        <w:tc>
          <w:tcPr>
            <w:tcW w:w="124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4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$2,920.26</w:t>
            </w:r>
            <w:r>
              <w:rPr>
                <w:position w:val="8"/>
                <w:sz w:val="19"/>
              </w:rPr>
              <w:t>(2)</w:t>
            </w:r>
          </w:p>
        </w:tc>
      </w:tr>
      <w:tr>
        <w:trPr/>
        <w:tc>
          <w:tcPr>
            <w:tcW w:w="4782"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$21,146,000 </w:t>
            </w:r>
          </w:p>
        </w:tc>
        <w:tc>
          <w:tcPr>
            <w:tcW w:w="12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$2,920.26 </w:t>
            </w:r>
          </w:p>
        </w:tc>
      </w:tr>
      <w:tr>
        <w:trPr/>
        <w:tc>
          <w:tcPr>
            <w:tcW w:w="4782"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67"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1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9"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$0.00</w:t>
            </w:r>
          </w:p>
        </w:tc>
      </w:tr>
      <w:tr>
        <w:trPr/>
        <w:tc>
          <w:tcPr>
            <w:tcW w:w="4782"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$2,920.26 </w:t>
            </w:r>
          </w:p>
        </w:tc>
      </w:tr>
    </w:tbl>
    <w:tbl>
      <w:tblPr>
        <w:tblW w:w="10205" w:type="dxa"/>
        <w:jc w:val="left"/>
        <w:tblInd w:w="0" w:type="dxa"/>
        <w:tblLayout w:type="fixed"/>
        <w:tblCellMar>
          <w:top w:w="28" w:type="dxa"/>
          <w:left w:w="28" w:type="dxa"/>
          <w:bottom w:w="28" w:type="dxa"/>
          <w:right w:w="28" w:type="dxa"/>
        </w:tblCellMar>
      </w:tblPr>
      <w:tblGrid>
        <w:gridCol w:w="306"/>
        <w:gridCol w:w="9899"/>
      </w:tblGrid>
      <w:tr>
        <w:trPr/>
        <w:tc>
          <w:tcPr>
            <w:tcW w:w="306"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 </w:t>
            </w:r>
          </w:p>
        </w:tc>
      </w:tr>
      <w:tr>
        <w:trPr/>
        <w:tc>
          <w:tcPr>
            <w:tcW w:w="306"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899"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Pursuant to Rule 416(a) under the Securities Act of 1933, as amended (the “Securities Act”), this Registration Statement also covers any additional shares of Common Stock which become issuable under the Johnson Outdoors Inc. 2020 Long-Term Stock Incentive Plan (the “Plan”) by reason of any stock dividend, stock split, recapitalization or other similar transaction effected without the receipt of consideration by Johnson Outdoors Inc. (the “Registrant”) which results in an increase in the number of the outstanding shares of the Registrant’s Class A Common Stock. </w:t>
            </w:r>
          </w:p>
        </w:tc>
      </w:tr>
    </w:tbl>
    <w:tbl>
      <w:tblPr>
        <w:tblW w:w="10205" w:type="dxa"/>
        <w:jc w:val="left"/>
        <w:tblInd w:w="0" w:type="dxa"/>
        <w:tblLayout w:type="fixed"/>
        <w:tblCellMar>
          <w:top w:w="28" w:type="dxa"/>
          <w:left w:w="28" w:type="dxa"/>
          <w:bottom w:w="28" w:type="dxa"/>
          <w:right w:w="28" w:type="dxa"/>
        </w:tblCellMar>
      </w:tblPr>
      <w:tblGrid>
        <w:gridCol w:w="315"/>
        <w:gridCol w:w="9890"/>
      </w:tblGrid>
      <w:tr>
        <w:trPr/>
        <w:tc>
          <w:tcPr>
            <w:tcW w:w="31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283"/>
              <w:jc w:val="left"/>
              <w:rPr/>
            </w:pPr>
            <w:r>
              <w:rPr/>
              <w:t> </w:t>
            </w:r>
          </w:p>
        </w:tc>
      </w:tr>
      <w:tr>
        <w:trPr/>
        <w:tc>
          <w:tcPr>
            <w:tcW w:w="315"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890" w:type="dxa"/>
            <w:tcBorders/>
            <w:tcMar>
              <w:top w:w="0" w:type="dxa"/>
              <w:left w:w="0" w:type="dxa"/>
              <w:bottom w:w="0" w:type="dxa"/>
              <w:right w:w="0" w:type="dxa"/>
            </w:tcMar>
            <w:vAlign w:val="center"/>
          </w:tcPr>
          <w:p>
            <w:pPr>
              <w:pStyle w:val="TableContents"/>
              <w:bidi w:val="0"/>
              <w:spacing w:before="0" w:after="80"/>
              <w:jc w:val="both"/>
              <w:rPr>
                <w:sz w:val="20"/>
              </w:rPr>
            </w:pPr>
            <w:r>
              <w:rPr>
                <w:sz w:val="20"/>
              </w:rPr>
              <w:t xml:space="preserve">For the purpose of computing the registration fee, the Registrant has used $52.865 as the average of the high and low prices of the Common Stock as reported on May 1, 2026 on the NASDAQ Global Market SM for the offering price per share, in accordance with Rules 457(c) and (h) under the Securities Act. The actual offering price will be determined in accordance with the terms of the Plan.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8329/000114036120010704/forms8.htm" TargetMode="External"/><Relationship Id="rId3" Type="http://schemas.openxmlformats.org/officeDocument/2006/relationships/hyperlink" Target="https://www.sec.gov/Archives/edgar/data/788329/000089706900000311/0000897069-00-000311.txt" TargetMode="External"/><Relationship Id="rId4" Type="http://schemas.openxmlformats.org/officeDocument/2006/relationships/hyperlink" Target="https://www.sec.gov/Archives/edgar/data/788329/000104216710000260/ex32jout201010k.htm" TargetMode="External"/><Relationship Id="rId5" Type="http://schemas.openxmlformats.org/officeDocument/2006/relationships/hyperlink" Target="https://www.sec.gov/Archives/edgar/data/788329/000114036120000601/nc10005440x1_def14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1599</Words>
  <Characters>8439</Characters>
  <CharactersWithSpaces>10004</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